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91" w:rsidRPr="0095003E" w:rsidRDefault="006B5D4F" w:rsidP="00A91F9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п</w:t>
      </w:r>
      <w:r w:rsidR="0095003E" w:rsidRPr="0095003E">
        <w:rPr>
          <w:rFonts w:ascii="Times New Roman" w:hAnsi="Times New Roman"/>
          <w:sz w:val="24"/>
          <w:szCs w:val="24"/>
        </w:rPr>
        <w:t>оказател</w:t>
      </w:r>
      <w:r>
        <w:rPr>
          <w:rFonts w:ascii="Times New Roman" w:hAnsi="Times New Roman"/>
          <w:sz w:val="24"/>
          <w:szCs w:val="24"/>
        </w:rPr>
        <w:t>ей</w:t>
      </w:r>
      <w:r w:rsidR="0095003E" w:rsidRPr="0095003E">
        <w:rPr>
          <w:rFonts w:ascii="Times New Roman" w:hAnsi="Times New Roman"/>
          <w:sz w:val="24"/>
          <w:szCs w:val="24"/>
        </w:rPr>
        <w:t xml:space="preserve"> по направлению Система обеспечения профессионального развития педагогических работников</w:t>
      </w:r>
    </w:p>
    <w:tbl>
      <w:tblPr>
        <w:tblStyle w:val="a4"/>
        <w:tblW w:w="10445" w:type="dxa"/>
        <w:tblInd w:w="-961" w:type="dxa"/>
        <w:tblLook w:val="04A0" w:firstRow="1" w:lastRow="0" w:firstColumn="1" w:lastColumn="0" w:noHBand="0" w:noVBand="1"/>
      </w:tblPr>
      <w:tblGrid>
        <w:gridCol w:w="2625"/>
        <w:gridCol w:w="5941"/>
        <w:gridCol w:w="1879"/>
      </w:tblGrid>
      <w:tr w:rsidR="006B5D4F" w:rsidRPr="0095003E" w:rsidTr="006B5D4F">
        <w:trPr>
          <w:trHeight w:val="20"/>
        </w:trPr>
        <w:tc>
          <w:tcPr>
            <w:tcW w:w="2625" w:type="dxa"/>
          </w:tcPr>
          <w:p w:rsidR="006B5D4F" w:rsidRPr="0095003E" w:rsidRDefault="006B5D4F" w:rsidP="007611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03E">
              <w:rPr>
                <w:rFonts w:ascii="Times New Roman" w:hAnsi="Times New Roman"/>
                <w:b/>
                <w:sz w:val="24"/>
                <w:szCs w:val="24"/>
              </w:rPr>
              <w:t>Группы показателей</w:t>
            </w: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Показатели</w:t>
            </w:r>
          </w:p>
          <w:p w:rsidR="006B5D4F" w:rsidRPr="0095003E" w:rsidRDefault="006B5D4F" w:rsidP="007611FD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</w:p>
          <w:p w:rsidR="006B5D4F" w:rsidRPr="0095003E" w:rsidRDefault="006B5D4F" w:rsidP="007611FD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</w:p>
          <w:p w:rsidR="006B5D4F" w:rsidRPr="0095003E" w:rsidRDefault="006B5D4F" w:rsidP="007611FD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(1 вар. - % ;</w:t>
            </w:r>
          </w:p>
          <w:p w:rsidR="006B5D4F" w:rsidRPr="0095003E" w:rsidRDefault="006B5D4F" w:rsidP="007611FD">
            <w:pPr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b/>
                <w:color w:val="000000" w:themeColor="text1"/>
                <w:sz w:val="24"/>
                <w:szCs w:val="24"/>
              </w:rPr>
              <w:t>2 вар. – Да/ Нет)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1. Показатели  по выявлению профессиональных дефицитов педагогических работников</w:t>
            </w:r>
          </w:p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прошедших диагностику (оценку) профессиональных компетенций в рамках федеральных процедур, от общего количества педагогов в муниципальном образовании (в разрезе учебных предметов)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100</w:t>
            </w:r>
            <w:r w:rsidR="006B5D4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принявших участие в Апробации КИМов для выявления компетенций, необходимых в различных видах деятельности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2. Показатели по учету индивидуальных образовательных маршрутов совершенствования профессионального мастерства педагогических работников, разработанных на основе диагностики профессиональных дефицитов</w:t>
            </w: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для которых разработаны и реализуются индивидуальные образовательные маршруты  (ИОМ) на базе Центра непрерывного повышения профессионального мастерства (ЦНППМ) от общего количества педагогических работников общеобразовательных организаций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50</w:t>
            </w:r>
            <w:r w:rsidR="006B5D4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доля педагогов, для которых разработаны и реализуются индивидуальные маршруты профессионального развития (индивидуальные планы) в образовательных организациях (методических объединениях) от общего количества педагогических работников в муниципальном образовании (кроме % ИОМ, указанного в предыдущем показателе)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доля педагогов, для которых разработаны и реализуются индивидуальные образовательные маршруты  (ИОМ) на базе Центра непрерывного повышения профессионального мастерства (ЦНППМ) от общего количества педагогических работников, прошедших региональную диагностику профессиональных компетенций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3. Показатели по обеспечению ЦНППМ кураторами индивидуальных маршрутов и тьюторами</w:t>
            </w: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Наличие в муниципальном образовании куратора сопровождения реализации ИОМ 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получивших адресную методическую поддержку в разработке и реализации индивидуальных образовательных маршрутов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4. Показатели по выявлению кадровых потребностей в образовательных организациях </w:t>
            </w: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Доля педагогов, реализующих основные образовательные программы в образовательных организациях муниципалитета по совместительству 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  <w:r w:rsidR="006B5D4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учителей, имеющих образование, соответствующее профилю преподаваемого учебного предмета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 в общей численности педагогических работников, имеющих нагрузку 27 часов и более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  <w:r w:rsidR="006B5D4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доля ОО, в которых более 30% учителей преподают учебные предметы не в соответствии с полученным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образованием.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lastRenderedPageBreak/>
              <w:t>5. Показатели по осуществлению профессиональной переподготовки по образовательным программам педагогической направленности</w:t>
            </w: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доля педагогов, прошедших программу переподготовки, от общего количества педагогов, преподающих учебные предметы не в соответствии с полученным образованием 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25%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</w:tabs>
              <w:ind w:left="0" w:right="99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наличие муниципальных планов/программ развития кадрового потенциала в МО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</w:tabs>
              <w:ind w:left="0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наличие планов взаимодействия (Соглашений)  с педагогическими колледжами и педагогическими ВУЗами по взаимодействию на 2021 -2022 уч. год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</w:tabs>
              <w:ind w:left="0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наличие педагогических/психолого-педагогических  классов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</w:tabs>
              <w:ind w:left="0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наличие проектов договоров с педагогическими колледжами и педагогическими ВУЗами на обучение по целевой подготовке выпускников ОО муниципалитета в текущем году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6. Показатели по поддержке молодых педагогов/реализации программ наставничества педагогических работников</w:t>
            </w: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  <w:tab w:val="left" w:pos="1318"/>
                <w:tab w:val="left" w:pos="2669"/>
                <w:tab w:val="left" w:pos="3831"/>
                <w:tab w:val="left" w:pos="6303"/>
              </w:tabs>
              <w:spacing w:line="276" w:lineRule="exact"/>
              <w:ind w:left="0" w:right="98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доля молодых педагогов, трудоустроившихся в ОО муниципального образования по окончании обучения на основе договора о целевой подготовке от общего числа обучившихся на основании целевых договоров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  <w:tab w:val="left" w:pos="1318"/>
                <w:tab w:val="left" w:pos="2669"/>
                <w:tab w:val="left" w:pos="3831"/>
                <w:tab w:val="left" w:pos="6303"/>
              </w:tabs>
              <w:spacing w:line="276" w:lineRule="exact"/>
              <w:ind w:left="0" w:right="98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 xml:space="preserve">доля молодых педагогов, осуществляющих педагогическую деятельность в течение 3-х лет по окончании учреждения СПО  или ВУЗа в одной образовательной организации </w:t>
            </w:r>
          </w:p>
        </w:tc>
        <w:tc>
          <w:tcPr>
            <w:tcW w:w="1879" w:type="dxa"/>
          </w:tcPr>
          <w:p w:rsidR="006B5D4F" w:rsidRPr="0095003E" w:rsidRDefault="004E1F81" w:rsidP="00B256CE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16</w:t>
            </w:r>
            <w:r w:rsidR="006B5D4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</w:tabs>
              <w:ind w:left="0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доля молодых педагогов, имеющих наставников</w:t>
            </w:r>
          </w:p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  <w:tab w:val="left" w:pos="1318"/>
                <w:tab w:val="left" w:pos="2669"/>
                <w:tab w:val="left" w:pos="3831"/>
                <w:tab w:val="left" w:pos="630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6B5D4F" w:rsidRPr="0095003E" w:rsidRDefault="006B5D4F" w:rsidP="004E1F81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</w:t>
            </w:r>
            <w:r w:rsidR="004E1F8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ind w:left="0"/>
              <w:jc w:val="both"/>
              <w:rPr>
                <w:spacing w:val="-1"/>
                <w:sz w:val="24"/>
                <w:szCs w:val="24"/>
              </w:rPr>
            </w:pPr>
            <w:r w:rsidRPr="0095003E">
              <w:rPr>
                <w:spacing w:val="-1"/>
                <w:sz w:val="24"/>
                <w:szCs w:val="24"/>
              </w:rPr>
              <w:t>доля молодых педагогов - участников педагогических конкурсов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ind w:left="0"/>
              <w:jc w:val="both"/>
              <w:rPr>
                <w:spacing w:val="-1"/>
                <w:sz w:val="24"/>
                <w:szCs w:val="24"/>
              </w:rPr>
            </w:pPr>
            <w:r w:rsidRPr="0095003E">
              <w:rPr>
                <w:spacing w:val="-1"/>
                <w:sz w:val="24"/>
                <w:szCs w:val="24"/>
              </w:rPr>
              <w:t>доля педагогов-наставников – участников педагогических конкурсов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812"/>
                <w:tab w:val="left" w:pos="813"/>
              </w:tabs>
              <w:ind w:left="0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наличие показателей стимулирования деятельности педагогов-наставников  в локальных документах ОО или муниципального образования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наличие структуры (объединения) педагогов-наставников, менторов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Наличие методического объединения / сообщества молодых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молодых педагогов – участников Областной Ассоциации молодых педагогов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молодых педагогов, сопровождаемых методистами, включенными в региональный методический актив.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 xml:space="preserve">7. Показатели по организации повышения квалификации педагогических работников </w:t>
            </w: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от общего числа педагогов в муниципальном образовании за отчетный период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обучившихся по программам из Федерального реестра ДППО от общего числа педагогов, прошедших повышение квалификации</w:t>
            </w:r>
          </w:p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обучившихся по ДПП Академии Минпросвещения  «Школа современного учителя»</w:t>
            </w:r>
          </w:p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(в разрезе учебных предметов) 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педагогов-предметников, прошедших повышение квалификации по вопросам формирования функциональной грамотности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</w:t>
            </w:r>
            <w:r w:rsidR="006B5D4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оценки качества образования в образовательной организации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 школ с низкими результатами обучения и/или школ, функционирующих в неблагоприятных социальных условиях, прошедших повышение квалификации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выявления, поддержки и развития способностей и талантов у детей и молодежи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доля педагогических работников, прошедших повышение квалификации по вопросам совершенствования предметных и методических компетенций учителей в соответствии с преподаваемым предметом от общего числа педагогов, прошедших повышение квалификации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доля педагогических работников, прошедших повышение квалификации по вопросам инклюзивного образования и обучения обучающихся с ОВЗ от общего числа педагогов, прошедших повышение квалификации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50</w:t>
            </w:r>
            <w:r w:rsidR="006B5D4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 – педагогов дополнительного образования, прошедших повышение квалификации, от общего числа педагогов дополнительного образования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самоопределения и профессиональной ориентации обучающихся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  <w:tcBorders>
              <w:top w:val="nil"/>
            </w:tcBorders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организации воспитания обучающихся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spacing w:line="36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  <w:tcBorders>
              <w:top w:val="nil"/>
            </w:tcBorders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прошедших повышение квалификации по вопросам повышения качества дошкольного образования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дошкольных образовательных организаций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8. Показатели по проведению профилактики профессионального выгорания педагогов</w:t>
            </w:r>
          </w:p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участвующих в проектах (клубах по интересам, фестивалях творчества и т.п.)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участвующих в профессиональных конкурсах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педагогов, прошедших санаторно-курортное лечение  в профилактории «Юбилейный»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</w:t>
            </w:r>
            <w:r w:rsidR="006B5D4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 w:val="restart"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lastRenderedPageBreak/>
              <w:t>9. Показатели  по осуществлению научно-методического сопровождения педагогических работников в муниципальном образовании, в образовательной организации</w:t>
            </w:r>
          </w:p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hAnsi="Times New Roman"/>
                <w:sz w:val="24"/>
                <w:szCs w:val="24"/>
              </w:rPr>
              <w:t>наличие в муниципалитете методического объединения (группы, сообщества) педагогов по вопросам формирования функциональной грамотности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методических мероприятий для педагогических работников, организованных на основе сетевого взаимодействия методических объединений от общего количества методических мероприятий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60%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доля педагогических работников, участвующих в проведении стажировок  и мастер-классов для педагогических работников,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доля педагогических работников, являющихся экспертами региональных предметных комиссий, региональных конкурсных комиссий,</w:t>
            </w:r>
            <w:r w:rsidRPr="00950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003E">
              <w:rPr>
                <w:rFonts w:ascii="Times New Roman" w:eastAsiaTheme="minorHAnsi" w:hAnsi="Times New Roman"/>
                <w:sz w:val="24"/>
                <w:szCs w:val="24"/>
              </w:rPr>
              <w:t>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4E1F81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8</w:t>
            </w:r>
            <w:r w:rsidR="006B5D4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2614"/>
              </w:tabs>
              <w:ind w:left="0" w:right="102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 xml:space="preserve">наличие педагогов, имеющих методические </w:t>
            </w:r>
            <w:r w:rsidRPr="0095003E">
              <w:rPr>
                <w:spacing w:val="-3"/>
                <w:sz w:val="24"/>
                <w:szCs w:val="24"/>
              </w:rPr>
              <w:t xml:space="preserve">разработки, </w:t>
            </w:r>
            <w:r w:rsidRPr="0095003E">
              <w:rPr>
                <w:sz w:val="24"/>
                <w:szCs w:val="24"/>
              </w:rPr>
              <w:t>тиражируемые на различных уровнях (муниципальный уровень,</w:t>
            </w:r>
            <w:r w:rsidRPr="0095003E">
              <w:rPr>
                <w:spacing w:val="31"/>
                <w:sz w:val="24"/>
                <w:szCs w:val="24"/>
              </w:rPr>
              <w:t xml:space="preserve"> </w:t>
            </w:r>
            <w:r w:rsidRPr="0095003E">
              <w:rPr>
                <w:sz w:val="24"/>
                <w:szCs w:val="24"/>
              </w:rPr>
              <w:t>пройдена экспертиза на РУМО СО, размещено на портале «Педсовет 66»)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2614"/>
              </w:tabs>
              <w:ind w:left="0" w:right="102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доля педагогов, участвующих в сетевых проектах региона  (Образовательный тур» и др.) от общего числа педагогов в муниципальном образовании</w:t>
            </w:r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6B5D4F" w:rsidRPr="0095003E" w:rsidTr="006B5D4F">
        <w:trPr>
          <w:trHeight w:val="20"/>
        </w:trPr>
        <w:tc>
          <w:tcPr>
            <w:tcW w:w="2625" w:type="dxa"/>
            <w:vMerge/>
          </w:tcPr>
          <w:p w:rsidR="006B5D4F" w:rsidRPr="0095003E" w:rsidRDefault="006B5D4F" w:rsidP="007611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1" w:type="dxa"/>
          </w:tcPr>
          <w:p w:rsidR="006B5D4F" w:rsidRPr="0095003E" w:rsidRDefault="006B5D4F" w:rsidP="007611FD">
            <w:pPr>
              <w:pStyle w:val="TableParagraph"/>
              <w:tabs>
                <w:tab w:val="left" w:pos="2614"/>
              </w:tabs>
              <w:ind w:left="0" w:right="102"/>
              <w:jc w:val="both"/>
              <w:rPr>
                <w:sz w:val="24"/>
                <w:szCs w:val="24"/>
              </w:rPr>
            </w:pPr>
            <w:r w:rsidRPr="0095003E">
              <w:rPr>
                <w:sz w:val="24"/>
                <w:szCs w:val="24"/>
              </w:rPr>
              <w:t>доля ОО, ставших стажировочными площадками для реализации форм «горизонтального обучения», стажировок</w:t>
            </w:r>
            <w:bookmarkStart w:id="0" w:name="_GoBack"/>
            <w:bookmarkEnd w:id="0"/>
          </w:p>
        </w:tc>
        <w:tc>
          <w:tcPr>
            <w:tcW w:w="1879" w:type="dxa"/>
          </w:tcPr>
          <w:p w:rsidR="006B5D4F" w:rsidRPr="0095003E" w:rsidRDefault="006B5D4F" w:rsidP="007611FD">
            <w:pPr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95003E" w:rsidRDefault="0095003E" w:rsidP="004E1F81">
      <w:pPr>
        <w:rPr>
          <w:rFonts w:ascii="Times New Roman" w:hAnsi="Times New Roman"/>
          <w:b/>
          <w:sz w:val="24"/>
          <w:szCs w:val="24"/>
        </w:rPr>
        <w:sectPr w:rsidR="0095003E" w:rsidSect="006B5D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5003E" w:rsidRPr="0095003E" w:rsidRDefault="0095003E" w:rsidP="004E1F81">
      <w:pPr>
        <w:rPr>
          <w:rFonts w:ascii="Times New Roman" w:hAnsi="Times New Roman"/>
          <w:sz w:val="24"/>
          <w:szCs w:val="24"/>
        </w:rPr>
      </w:pPr>
    </w:p>
    <w:sectPr w:rsidR="0095003E" w:rsidRPr="0095003E" w:rsidSect="009500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A15" w:rsidRDefault="00E87A15" w:rsidP="00A91F91">
      <w:pPr>
        <w:spacing w:after="0" w:line="240" w:lineRule="auto"/>
      </w:pPr>
      <w:r>
        <w:separator/>
      </w:r>
    </w:p>
  </w:endnote>
  <w:endnote w:type="continuationSeparator" w:id="0">
    <w:p w:rsidR="00E87A15" w:rsidRDefault="00E87A15" w:rsidP="00A91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A15" w:rsidRDefault="00E87A15" w:rsidP="00A91F91">
      <w:pPr>
        <w:spacing w:after="0" w:line="240" w:lineRule="auto"/>
      </w:pPr>
      <w:r>
        <w:separator/>
      </w:r>
    </w:p>
  </w:footnote>
  <w:footnote w:type="continuationSeparator" w:id="0">
    <w:p w:rsidR="00E87A15" w:rsidRDefault="00E87A15" w:rsidP="00A91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6E8"/>
    <w:multiLevelType w:val="multilevel"/>
    <w:tmpl w:val="40AC7A5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A750F3"/>
    <w:multiLevelType w:val="hybridMultilevel"/>
    <w:tmpl w:val="9DDC7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B1C1A"/>
    <w:multiLevelType w:val="multilevel"/>
    <w:tmpl w:val="A8EC07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02171"/>
    <w:multiLevelType w:val="multilevel"/>
    <w:tmpl w:val="5CBE61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73EBC"/>
    <w:multiLevelType w:val="multilevel"/>
    <w:tmpl w:val="079C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26A8C"/>
    <w:multiLevelType w:val="multilevel"/>
    <w:tmpl w:val="B0BC9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D61D9A"/>
    <w:multiLevelType w:val="multilevel"/>
    <w:tmpl w:val="A842925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BE333D"/>
    <w:multiLevelType w:val="multilevel"/>
    <w:tmpl w:val="F3489D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F74573"/>
    <w:multiLevelType w:val="multilevel"/>
    <w:tmpl w:val="41B063B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40"/>
    <w:rsid w:val="00036CF5"/>
    <w:rsid w:val="000A0E76"/>
    <w:rsid w:val="003725CC"/>
    <w:rsid w:val="003A44BE"/>
    <w:rsid w:val="004D3440"/>
    <w:rsid w:val="004E1F81"/>
    <w:rsid w:val="005E370C"/>
    <w:rsid w:val="006B5D4F"/>
    <w:rsid w:val="006C2B66"/>
    <w:rsid w:val="00721881"/>
    <w:rsid w:val="007611FD"/>
    <w:rsid w:val="0095003E"/>
    <w:rsid w:val="00A91F91"/>
    <w:rsid w:val="00AA4668"/>
    <w:rsid w:val="00C91680"/>
    <w:rsid w:val="00CA14DD"/>
    <w:rsid w:val="00E8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BF6A"/>
  <w15:docId w15:val="{AA893679-EB91-4CD6-A9B3-ED274373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680"/>
    <w:pPr>
      <w:ind w:left="720"/>
      <w:contextualSpacing/>
    </w:pPr>
  </w:style>
  <w:style w:type="table" w:styleId="a4">
    <w:name w:val="Table Grid"/>
    <w:basedOn w:val="a1"/>
    <w:uiPriority w:val="39"/>
    <w:rsid w:val="00CA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A91F9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91F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91F91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95003E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/>
      <w:lang w:eastAsia="ru-RU" w:bidi="ru-RU"/>
    </w:rPr>
  </w:style>
  <w:style w:type="character" w:styleId="a8">
    <w:name w:val="Hyperlink"/>
    <w:basedOn w:val="a0"/>
    <w:uiPriority w:val="99"/>
    <w:unhideWhenUsed/>
    <w:rsid w:val="0095003E"/>
    <w:rPr>
      <w:color w:val="0000FF" w:themeColor="hyperlink"/>
      <w:u w:val="single"/>
    </w:rPr>
  </w:style>
  <w:style w:type="paragraph" w:styleId="a9">
    <w:name w:val="No Spacing"/>
    <w:uiPriority w:val="1"/>
    <w:qFormat/>
    <w:rsid w:val="00950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8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4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9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9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9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7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8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87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09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6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82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3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3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6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0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7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34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5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619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7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7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9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90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8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23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8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2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61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7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5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1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3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4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5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user19</cp:lastModifiedBy>
  <cp:revision>7</cp:revision>
  <dcterms:created xsi:type="dcterms:W3CDTF">2022-12-21T06:09:00Z</dcterms:created>
  <dcterms:modified xsi:type="dcterms:W3CDTF">2023-01-12T05:29:00Z</dcterms:modified>
</cp:coreProperties>
</file>