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C0" w:rsidRPr="002A69C0" w:rsidRDefault="002A69C0" w:rsidP="002A69C0">
      <w:pPr>
        <w:widowControl/>
        <w:spacing w:after="200"/>
        <w:ind w:firstLine="709"/>
        <w:jc w:val="right"/>
        <w:rPr>
          <w:rFonts w:ascii="Liberation Serif" w:eastAsiaTheme="minorHAnsi" w:hAnsi="Liberation Serif" w:cs="Liberation Serif"/>
          <w:color w:val="auto"/>
          <w:lang w:eastAsia="en-US" w:bidi="ar-SA"/>
        </w:rPr>
      </w:pPr>
      <w:r w:rsidRPr="002A69C0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Приложение № </w:t>
      </w:r>
      <w:r>
        <w:rPr>
          <w:rFonts w:ascii="Liberation Serif" w:eastAsiaTheme="minorHAnsi" w:hAnsi="Liberation Serif" w:cs="Liberation Serif"/>
          <w:color w:val="auto"/>
          <w:lang w:eastAsia="en-US" w:bidi="ar-SA"/>
        </w:rPr>
        <w:t>2</w:t>
      </w:r>
      <w:r w:rsidRPr="002A69C0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 к приказу </w:t>
      </w:r>
    </w:p>
    <w:p w:rsidR="002A69C0" w:rsidRPr="002A69C0" w:rsidRDefault="002A69C0" w:rsidP="002A69C0">
      <w:pPr>
        <w:widowControl/>
        <w:spacing w:after="200"/>
        <w:ind w:firstLine="709"/>
        <w:jc w:val="right"/>
        <w:rPr>
          <w:rFonts w:ascii="Liberation Serif" w:eastAsiaTheme="minorHAnsi" w:hAnsi="Liberation Serif" w:cs="Liberation Serif"/>
          <w:color w:val="auto"/>
          <w:lang w:eastAsia="en-US" w:bidi="ar-SA"/>
        </w:rPr>
      </w:pPr>
      <w:r w:rsidRPr="002A69C0">
        <w:rPr>
          <w:rFonts w:ascii="Liberation Serif" w:eastAsiaTheme="minorHAnsi" w:hAnsi="Liberation Serif" w:cs="Liberation Serif"/>
          <w:color w:val="auto"/>
          <w:lang w:eastAsia="en-US" w:bidi="ar-SA"/>
        </w:rPr>
        <w:t xml:space="preserve">от </w:t>
      </w:r>
      <w:r w:rsidR="00A26425">
        <w:rPr>
          <w:rFonts w:ascii="Liberation Serif" w:eastAsiaTheme="minorHAnsi" w:hAnsi="Liberation Serif" w:cs="Liberation Serif"/>
          <w:color w:val="auto"/>
          <w:lang w:eastAsia="en-US" w:bidi="ar-SA"/>
        </w:rPr>
        <w:t>31.08.2020 №47</w:t>
      </w:r>
    </w:p>
    <w:p w:rsidR="00932DAD" w:rsidRPr="009018FB" w:rsidRDefault="00932DAD" w:rsidP="000A0A2A">
      <w:pPr>
        <w:pStyle w:val="70"/>
        <w:shd w:val="clear" w:color="auto" w:fill="auto"/>
        <w:spacing w:after="8" w:line="240" w:lineRule="auto"/>
        <w:ind w:left="320"/>
        <w:jc w:val="center"/>
        <w:rPr>
          <w:rFonts w:ascii="Liberation Serif" w:hAnsi="Liberation Serif" w:cs="Liberation Serif"/>
          <w:i/>
          <w:sz w:val="28"/>
          <w:szCs w:val="28"/>
        </w:rPr>
      </w:pPr>
      <w:proofErr w:type="gramStart"/>
      <w:r w:rsidRPr="009018FB">
        <w:rPr>
          <w:rFonts w:ascii="Liberation Serif" w:hAnsi="Liberation Serif" w:cs="Liberation Serif"/>
          <w:i/>
          <w:sz w:val="28"/>
          <w:szCs w:val="28"/>
        </w:rPr>
        <w:t>П</w:t>
      </w:r>
      <w:r w:rsidR="000A0A2A" w:rsidRPr="009018FB">
        <w:rPr>
          <w:rFonts w:ascii="Liberation Serif" w:hAnsi="Liberation Serif" w:cs="Liberation Serif"/>
          <w:i/>
          <w:sz w:val="28"/>
          <w:szCs w:val="28"/>
        </w:rPr>
        <w:t>еречень</w:t>
      </w:r>
      <w:r w:rsidR="00DA6527">
        <w:rPr>
          <w:rFonts w:ascii="Liberation Serif" w:hAnsi="Liberation Serif" w:cs="Liberation Serif"/>
          <w:i/>
          <w:sz w:val="28"/>
          <w:szCs w:val="28"/>
        </w:rPr>
        <w:t xml:space="preserve"> </w:t>
      </w:r>
      <w:proofErr w:type="spellStart"/>
      <w:r w:rsidRPr="009018FB">
        <w:rPr>
          <w:rFonts w:ascii="Liberation Serif" w:hAnsi="Liberation Serif" w:cs="Liberation Serif"/>
          <w:i/>
          <w:sz w:val="28"/>
          <w:szCs w:val="28"/>
        </w:rPr>
        <w:t>мероприятий</w:t>
      </w:r>
      <w:r w:rsidR="000564A2" w:rsidRPr="000564A2">
        <w:rPr>
          <w:rFonts w:ascii="Liberation Serif" w:hAnsi="Liberation Serif" w:cs="Liberation Serif"/>
          <w:i/>
          <w:sz w:val="28"/>
          <w:szCs w:val="28"/>
        </w:rPr>
        <w:t>оценки</w:t>
      </w:r>
      <w:proofErr w:type="spellEnd"/>
      <w:r w:rsidR="000564A2" w:rsidRPr="000564A2">
        <w:rPr>
          <w:rFonts w:ascii="Liberation Serif" w:hAnsi="Liberation Serif" w:cs="Liberation Serif"/>
          <w:i/>
          <w:sz w:val="28"/>
          <w:szCs w:val="28"/>
        </w:rPr>
        <w:t xml:space="preserve"> качества подготовки обучающихся</w:t>
      </w:r>
      <w:r w:rsidRPr="009018FB">
        <w:rPr>
          <w:rFonts w:ascii="Liberation Serif" w:hAnsi="Liberation Serif" w:cs="Liberation Serif"/>
          <w:i/>
          <w:sz w:val="28"/>
          <w:szCs w:val="28"/>
        </w:rPr>
        <w:t>, реализуемых на различных уровнях системы образования</w:t>
      </w:r>
      <w:proofErr w:type="gramEnd"/>
    </w:p>
    <w:p w:rsidR="000A0A2A" w:rsidRPr="000A0A2A" w:rsidRDefault="000A0A2A" w:rsidP="000A0A2A">
      <w:pPr>
        <w:pStyle w:val="70"/>
        <w:shd w:val="clear" w:color="auto" w:fill="auto"/>
        <w:spacing w:after="8" w:line="220" w:lineRule="exact"/>
        <w:ind w:left="320"/>
        <w:jc w:val="center"/>
        <w:rPr>
          <w:rFonts w:ascii="Liberation Serif" w:hAnsi="Liberation Serif" w:cs="Liberation Serif"/>
          <w:b w:val="0"/>
          <w:sz w:val="28"/>
          <w:szCs w:val="28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4536"/>
        <w:gridCol w:w="28"/>
        <w:gridCol w:w="284"/>
        <w:gridCol w:w="4585"/>
      </w:tblGrid>
      <w:tr w:rsidR="00F53412" w:rsidRPr="000A0A2A" w:rsidTr="00411E1B">
        <w:trPr>
          <w:trHeight w:val="20"/>
        </w:trPr>
        <w:tc>
          <w:tcPr>
            <w:tcW w:w="534" w:type="dxa"/>
            <w:vMerge w:val="restart"/>
          </w:tcPr>
          <w:p w:rsidR="00F53412" w:rsidRPr="000A0A2A" w:rsidRDefault="00F53412" w:rsidP="000A0A2A">
            <w:pPr>
              <w:pStyle w:val="a4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53412" w:rsidRPr="000A0A2A" w:rsidRDefault="00F53412" w:rsidP="000A0A2A">
            <w:pPr>
              <w:pStyle w:val="a4"/>
              <w:jc w:val="center"/>
              <w:rPr>
                <w:rFonts w:ascii="Liberation Serif" w:hAnsi="Liberation Serif" w:cs="Liberation Serif"/>
                <w:b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4897" w:type="dxa"/>
            <w:gridSpan w:val="3"/>
          </w:tcPr>
          <w:p w:rsidR="00F53412" w:rsidRPr="000A0A2A" w:rsidRDefault="00F53412" w:rsidP="000A0A2A">
            <w:pPr>
              <w:pStyle w:val="a4"/>
              <w:jc w:val="center"/>
              <w:rPr>
                <w:rFonts w:ascii="Liberation Serif" w:hAnsi="Liberation Serif" w:cs="Liberation Serif"/>
                <w:b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F53412" w:rsidRPr="000A0A2A" w:rsidTr="00411E1B">
        <w:trPr>
          <w:trHeight w:val="20"/>
        </w:trPr>
        <w:tc>
          <w:tcPr>
            <w:tcW w:w="534" w:type="dxa"/>
            <w:vMerge/>
          </w:tcPr>
          <w:p w:rsidR="00F53412" w:rsidRPr="000A0A2A" w:rsidRDefault="00F53412" w:rsidP="000A0A2A">
            <w:pPr>
              <w:pStyle w:val="a4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9433" w:type="dxa"/>
            <w:gridSpan w:val="4"/>
            <w:shd w:val="clear" w:color="auto" w:fill="EEECE1" w:themeFill="background2"/>
          </w:tcPr>
          <w:p w:rsidR="00F53412" w:rsidRPr="000A0A2A" w:rsidRDefault="00F53412" w:rsidP="00A26425">
            <w:pPr>
              <w:pStyle w:val="a4"/>
              <w:jc w:val="center"/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20</w:t>
            </w:r>
            <w:r w:rsidR="00A26425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20</w:t>
            </w:r>
            <w:r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 xml:space="preserve"> год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F53412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Определить муниципальный перечень оценочных процедур и стандарты (технические, технологические,процедурные) их проведения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Определить школьный перечень оценочных процедур и стандарты (технические, технологические, процедурные) их проведения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0A0A2A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Проведение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метапредметных</w:t>
            </w:r>
            <w:proofErr w:type="spell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результатов) на регулярной основе (все классы, все предметы в начале учебного года — стартовая, в конце учебного года - итоговая - за исключением предметов и классов, по которым проводятся ВПР)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Проведение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метапредметных</w:t>
            </w:r>
            <w:proofErr w:type="spell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результатов) на регулярной основе (все классы, все предметы в начале учебного года - стартовая, в конце учебного года - итоговая - за исключением предметов и классов, по которым проводятся ВПР)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F53412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образовательныхорганизаций Свердловской области в международных сравнительных исследованиях качества образования в составе общероссийской выборки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</w:t>
            </w:r>
          </w:p>
          <w:p w:rsidR="00274380" w:rsidRPr="000A0A2A" w:rsidRDefault="00274380" w:rsidP="000A0A2A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Свердловской области в международных сравнительных исследованиях качества образования в составе общероссийской выборки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 организаций Свердловской области в национальных исследованиях качества образования в составе общероссийской выборки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 Свердловской области в национальных исследованиях качества образования в составе общероссийской выборки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образовательныхорганизаций Свердловской области во Всероссийских проверочных работах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организацийСвердловской области во Всероссийских проверочных работах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 организаций Свердловской области в апробации инструментария мониторинга функциональной грамотности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 Свердловской области в апробации инструментария мониторинга функциональной грамотности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Использование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системы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 для анализа состояния системы образования муниципалитета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Использование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системы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 для анализа состояния системы образования ОО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Проведение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(минимальный уровень), по подготовке высокого уровня, по индивидуализации обучения)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 xml:space="preserve">Проведение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(минимальный уровень), по подготовке высокого уровня, по индивидуализации обучения)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методики комплексного анализа по нескольким процедурам оценки качества образования на основе кластерного подхода и сопоставления</w:t>
            </w:r>
            <w:r w:rsidR="00411E1B" w:rsidRPr="00411E1B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внешней оценки и самооценки субъекта образовательной деятельности с учетом контекстной информации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методики комплексного анализа по нескольким процедурам оценки качества образования на основе кластерного подхода и сопоставления</w:t>
            </w:r>
            <w:r w:rsidR="00411E1B" w:rsidRPr="00411E1B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внешней оценки и самооценки субъекта образовательной деятельности с учетом контекстной информации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4897" w:type="dxa"/>
            <w:gridSpan w:val="3"/>
          </w:tcPr>
          <w:p w:rsidR="00274380" w:rsidRPr="00411E1B" w:rsidRDefault="00274380" w:rsidP="00411E1B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адресных рекомендаций, в том числе для принятия управленческих решений, по результатам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адресных рекомендаций, в том числе для принятия управленческих решений, по результатам комплексногоанализа по нескольким процедурам оценки качества образования на основе кластерного подхода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Внедрение региональной автоматизированной системы оценки качества образования (РАС ОКО) на уровне муниципалитета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Внедрение региональной автоматизированной системы оценки качества образования (РАС ОКО) на уровне школы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F53412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Внедрение Региональнойавтоматизированной системы аттестации педагогов на основе электронного портфолио (РАСАТ) на уровне муниципалитета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Внедрение Региональной автоматизированной системы аттестации педагогов на основе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электронного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портфолио (РАСАТ) на уровне школы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 через проведение процедур независимой оценки деятельности образовательных организаций, осуществляющих образовательную деятельность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через проведение процедур независимой оценки деятельности образовательных организаций, осуществляющих образовательную деятельность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4897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36" w:type="dxa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учебных пособий, методических материалов и методических рекомендаций</w:t>
            </w:r>
          </w:p>
        </w:tc>
        <w:tc>
          <w:tcPr>
            <w:tcW w:w="4897" w:type="dxa"/>
            <w:gridSpan w:val="3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Использование учебных пособий, методических материалов и методических рекомендаций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411E1B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9433" w:type="dxa"/>
            <w:gridSpan w:val="4"/>
            <w:shd w:val="clear" w:color="auto" w:fill="EEECE1" w:themeFill="background2"/>
          </w:tcPr>
          <w:p w:rsidR="00274380" w:rsidRPr="000A0A2A" w:rsidRDefault="00274380" w:rsidP="00A26425">
            <w:pPr>
              <w:pStyle w:val="a4"/>
              <w:jc w:val="center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202</w:t>
            </w:r>
            <w:r w:rsidR="00A26425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>1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b/>
                <w:sz w:val="24"/>
                <w:szCs w:val="24"/>
              </w:rPr>
              <w:t xml:space="preserve"> год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Организация проведения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метапредметных</w:t>
            </w:r>
            <w:proofErr w:type="spell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результатов) на регулярной основе (все классы, все предметы в начале учебного года - стартовая, в конце учебного года - итоговая - за исключением предметов и классов, по которым проводятся ВПР)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 xml:space="preserve">Проведение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метапредметных</w:t>
            </w:r>
            <w:proofErr w:type="spell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результатов) на регулярной основе (все классы, все предметы в начале учебного года - стартовая, в конце учебного года - итоговая - за исключением предметов и классов, по которым проводятся ВПР)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 организаций в международных сравнительных исследованиях качества образования в составе общероссийской выборки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 в международных сравнительных исследованиях качества образования в составе общероссийской выборки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 организаций в национальных исследованиях качества образования в составе общероссийской выборки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 в национальных исследованиях качества образования в составе общероссийской выборки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Организация участия образовательных организаций во Всероссийских проверочных работах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Участие образовательных организаций во Всероссийских проверочных работах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Проведение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</w:t>
            </w:r>
          </w:p>
        </w:tc>
        <w:tc>
          <w:tcPr>
            <w:tcW w:w="4869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Проведение </w:t>
            </w:r>
            <w:proofErr w:type="gram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Принятие управленческих решений, по результатам комплексного анализа по нескольким процедурам оценки качества образования на основе кластерного подхода, например: по разработке муниципальных программ поддержки школ с низкими результатами обучения, находящихся в сложных социальных условиях, по развитию сети образовательных организаций, поформированию заказа на повышение квалификации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Принятие управленческих решений, по результатам комплексного анализа по нескольким процедурам оценки качества образования на основе кластерного подхода, например: по разработке программ поддержки педагогов и обучающихся, по развитию сетевого взаимодействия с образовательными организациями, по формированию заказа на повышение квалификации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</w:t>
            </w:r>
            <w:proofErr w:type="spellStart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государственнообщественного</w:t>
            </w:r>
            <w:proofErr w:type="spellEnd"/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 управления через проведение процедур независимой оценки деятельности образовательных организаций, осуществляющих образовательную деятельность</w:t>
            </w:r>
          </w:p>
        </w:tc>
        <w:tc>
          <w:tcPr>
            <w:tcW w:w="4869" w:type="dxa"/>
            <w:gridSpan w:val="2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через проведение процедур независимой оценки деятельности образовательных организаций, осуществляющих образовательную деятельность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t xml:space="preserve">Внедрение электронного (цифрового) 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паспорта образовательной организации, содержащего статистическую и иную информацию</w:t>
            </w:r>
          </w:p>
        </w:tc>
        <w:tc>
          <w:tcPr>
            <w:tcW w:w="4869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 xml:space="preserve">Внедрение электронного (цифрового) </w:t>
            </w:r>
            <w:r w:rsidRPr="000A0A2A"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  <w:lastRenderedPageBreak/>
              <w:t>паспорта образовательной организации, содержащего статистическую и иную информацию</w:t>
            </w:r>
          </w:p>
        </w:tc>
      </w:tr>
      <w:tr w:rsidR="00411E1B" w:rsidRPr="000A0A2A" w:rsidTr="00A5099A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4869" w:type="dxa"/>
            <w:gridSpan w:val="2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</w:tr>
      <w:tr w:rsidR="00274380" w:rsidRPr="000A0A2A" w:rsidTr="00411E1B">
        <w:trPr>
          <w:trHeight w:val="20"/>
        </w:trPr>
        <w:tc>
          <w:tcPr>
            <w:tcW w:w="534" w:type="dxa"/>
          </w:tcPr>
          <w:p w:rsidR="00274380" w:rsidRPr="000A0A2A" w:rsidRDefault="00274380" w:rsidP="00411E1B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9433" w:type="dxa"/>
            <w:gridSpan w:val="4"/>
            <w:shd w:val="clear" w:color="auto" w:fill="EEECE1" w:themeFill="background2"/>
          </w:tcPr>
          <w:p w:rsidR="00274380" w:rsidRPr="000A0A2A" w:rsidRDefault="00274380" w:rsidP="00A26425">
            <w:pPr>
              <w:pStyle w:val="a4"/>
              <w:jc w:val="center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  <w:r w:rsidRPr="000A0A2A">
              <w:rPr>
                <w:rFonts w:ascii="Liberation Serif" w:hAnsi="Liberation Serif" w:cs="Liberation Serif"/>
                <w:b/>
              </w:rPr>
              <w:t>202</w:t>
            </w:r>
            <w:r w:rsidR="00A26425">
              <w:rPr>
                <w:rFonts w:ascii="Liberation Serif" w:hAnsi="Liberation Serif" w:cs="Liberation Serif"/>
                <w:b/>
              </w:rPr>
              <w:t>2</w:t>
            </w:r>
            <w:bookmarkStart w:id="0" w:name="_GoBack"/>
            <w:bookmarkEnd w:id="0"/>
            <w:r w:rsidRPr="000A0A2A">
              <w:rPr>
                <w:rFonts w:ascii="Liberation Serif" w:hAnsi="Liberation Serif" w:cs="Liberation Serif"/>
                <w:b/>
              </w:rPr>
              <w:t xml:space="preserve"> год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 xml:space="preserve">Организация проведения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Fonts w:ascii="Liberation Serif" w:hAnsi="Liberation Serif" w:cs="Liberation Serif"/>
              </w:rPr>
              <w:t>метапредметных</w:t>
            </w:r>
            <w:proofErr w:type="spellEnd"/>
            <w:r w:rsidRPr="000A0A2A">
              <w:rPr>
                <w:rFonts w:ascii="Liberation Serif" w:hAnsi="Liberation Serif" w:cs="Liberation Serif"/>
              </w:rPr>
              <w:t xml:space="preserve"> результатов) на регулярной основе (все классы, все предметы в начале учебного года - стартовая, в конце учебного года - итоговая - за исключением предметов и классов, по которым проводятся ВПР)</w:t>
            </w:r>
          </w:p>
        </w:tc>
        <w:tc>
          <w:tcPr>
            <w:tcW w:w="4585" w:type="dxa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 xml:space="preserve">Проведение региональных процедур по оценке качества подготовки обучающихся (предметных и </w:t>
            </w:r>
            <w:proofErr w:type="spellStart"/>
            <w:r w:rsidRPr="000A0A2A">
              <w:rPr>
                <w:rFonts w:ascii="Liberation Serif" w:hAnsi="Liberation Serif" w:cs="Liberation Serif"/>
              </w:rPr>
              <w:t>метапредметных</w:t>
            </w:r>
            <w:proofErr w:type="spellEnd"/>
            <w:r w:rsidRPr="000A0A2A">
              <w:rPr>
                <w:rFonts w:ascii="Liberation Serif" w:hAnsi="Liberation Serif" w:cs="Liberation Serif"/>
              </w:rPr>
              <w:t xml:space="preserve"> результатов) на регулярной основе (все классы, все предметы в начале учебного года - стартовая, в конце учебного года - итоговая - за исключением предметов и классов, по которым проводятся ВПР)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Организация участия образовательных организаций Свердловской области в международных сравнительных исследованиях качества образования в составе общероссийской выборки</w:t>
            </w:r>
          </w:p>
        </w:tc>
        <w:tc>
          <w:tcPr>
            <w:tcW w:w="4585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Участие образовательных организаций Свердловской области в международных сравнительных исследованиях качества образования в составе общероссийской выборки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Организация участия образовательных организаций Свердловской области во Всероссийских проверочных работах в штатном режиме (обязательное участие)</w:t>
            </w:r>
          </w:p>
        </w:tc>
        <w:tc>
          <w:tcPr>
            <w:tcW w:w="4585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Участие образовательных организаций Свердловской области во Всероссийских проверочных работах в штатном режиме (обязательное участие)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 xml:space="preserve">Проведение </w:t>
            </w:r>
            <w:proofErr w:type="gramStart"/>
            <w:r w:rsidRPr="000A0A2A">
              <w:rPr>
                <w:rFonts w:ascii="Liberation Serif" w:hAnsi="Liberation Serif" w:cs="Liberation Serif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Fonts w:ascii="Liberation Serif" w:hAnsi="Liberation Serif" w:cs="Liberation Serif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</w:t>
            </w:r>
          </w:p>
        </w:tc>
        <w:tc>
          <w:tcPr>
            <w:tcW w:w="4585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 xml:space="preserve">Проведение </w:t>
            </w:r>
            <w:proofErr w:type="gramStart"/>
            <w:r w:rsidRPr="000A0A2A">
              <w:rPr>
                <w:rFonts w:ascii="Liberation Serif" w:hAnsi="Liberation Serif" w:cs="Liberation Serif"/>
              </w:rPr>
              <w:t>мониторинга достижения показателей оценки качества подготовки</w:t>
            </w:r>
            <w:proofErr w:type="gramEnd"/>
            <w:r w:rsidRPr="000A0A2A">
              <w:rPr>
                <w:rFonts w:ascii="Liberation Serif" w:hAnsi="Liberation Serif" w:cs="Liberation Serif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4585" w:type="dxa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Принятие управленческих решений, по результатам комплексного анализа по нескольким процедурам оценки качества образования на основе кластерного подхода, например, по разработке муниципальных программ поддержки школ с низкими результатами обучения, находящихся в сложных социальных условиях, по развитию сети образовательных организаций, по формированию заказа на повышение квалификации</w:t>
            </w:r>
          </w:p>
        </w:tc>
        <w:tc>
          <w:tcPr>
            <w:tcW w:w="4585" w:type="dxa"/>
          </w:tcPr>
          <w:p w:rsidR="00274380" w:rsidRPr="000A0A2A" w:rsidRDefault="00274380" w:rsidP="00411E1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Принятие управленческих решений, по результатам комплексного анализа по нескольким процедурам оценки качества образования на основе кластерного подхода, например, по разработке программ поддержки педагогов и обучающихся, по развитию сетевого взаимодействия с образовательными организациями, по формированию заказа на повышение квалификации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  <w:p w:rsidR="00274380" w:rsidRPr="000A0A2A" w:rsidRDefault="00274380" w:rsidP="00274380">
            <w:pPr>
              <w:pStyle w:val="a4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</w:tcPr>
          <w:p w:rsidR="00274380" w:rsidRPr="000A0A2A" w:rsidRDefault="00274380" w:rsidP="009018FB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</w:t>
            </w:r>
            <w:r>
              <w:rPr>
                <w:rFonts w:ascii="Liberation Serif" w:hAnsi="Liberation Serif" w:cs="Liberation Serif"/>
              </w:rPr>
              <w:t>-</w:t>
            </w:r>
            <w:r w:rsidRPr="000A0A2A">
              <w:rPr>
                <w:rFonts w:ascii="Liberation Serif" w:hAnsi="Liberation Serif" w:cs="Liberation Serif"/>
              </w:rPr>
              <w:t xml:space="preserve">общественного управления через проведение процедур независимой </w:t>
            </w:r>
            <w:r w:rsidRPr="000A0A2A">
              <w:rPr>
                <w:rFonts w:ascii="Liberation Serif" w:hAnsi="Liberation Serif" w:cs="Liberation Serif"/>
              </w:rPr>
              <w:lastRenderedPageBreak/>
              <w:t>оценки деятельности образовательных организаций, осуществляющих образовательную деятельность</w:t>
            </w:r>
          </w:p>
        </w:tc>
        <w:tc>
          <w:tcPr>
            <w:tcW w:w="4585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lastRenderedPageBreak/>
              <w:t xml:space="preserve"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через </w:t>
            </w:r>
            <w:r w:rsidRPr="000A0A2A">
              <w:rPr>
                <w:rFonts w:ascii="Liberation Serif" w:hAnsi="Liberation Serif" w:cs="Liberation Serif"/>
              </w:rPr>
              <w:lastRenderedPageBreak/>
              <w:t>проведение процедур независимой оценки деятельности образовательных организаций, осуществляющих образовательную деятельность</w:t>
            </w:r>
          </w:p>
        </w:tc>
      </w:tr>
      <w:tr w:rsidR="009018FB" w:rsidRPr="000A0A2A" w:rsidTr="009018FB">
        <w:trPr>
          <w:trHeight w:val="20"/>
        </w:trPr>
        <w:tc>
          <w:tcPr>
            <w:tcW w:w="534" w:type="dxa"/>
          </w:tcPr>
          <w:p w:rsidR="00274380" w:rsidRPr="000A0A2A" w:rsidRDefault="00274380" w:rsidP="00274380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Style w:val="20"/>
                <w:rFonts w:ascii="Liberation Serif" w:eastAsia="Arial Unicode MS" w:hAnsi="Liberation Serif" w:cs="Liberation Serif"/>
                <w:sz w:val="24"/>
                <w:szCs w:val="24"/>
              </w:rPr>
            </w:pPr>
          </w:p>
        </w:tc>
        <w:tc>
          <w:tcPr>
            <w:tcW w:w="4848" w:type="dxa"/>
            <w:gridSpan w:val="3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4585" w:type="dxa"/>
            <w:vAlign w:val="bottom"/>
          </w:tcPr>
          <w:p w:rsidR="00274380" w:rsidRPr="000A0A2A" w:rsidRDefault="00274380" w:rsidP="000A0A2A">
            <w:pPr>
              <w:pStyle w:val="a4"/>
              <w:jc w:val="both"/>
              <w:rPr>
                <w:rFonts w:ascii="Liberation Serif" w:hAnsi="Liberation Serif" w:cs="Liberation Serif"/>
              </w:rPr>
            </w:pPr>
            <w:r w:rsidRPr="000A0A2A">
              <w:rPr>
                <w:rFonts w:ascii="Liberation Serif" w:hAnsi="Liberation Serif" w:cs="Liberation Serif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</w:tr>
    </w:tbl>
    <w:p w:rsidR="00932DAD" w:rsidRPr="000A0A2A" w:rsidRDefault="00932DAD" w:rsidP="000A0A2A">
      <w:pPr>
        <w:pStyle w:val="a4"/>
        <w:rPr>
          <w:rFonts w:ascii="Liberation Serif" w:hAnsi="Liberation Serif" w:cs="Liberation Serif"/>
        </w:rPr>
      </w:pPr>
    </w:p>
    <w:sectPr w:rsidR="00932DAD" w:rsidRPr="000A0A2A" w:rsidSect="004632A3"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3BC6"/>
    <w:multiLevelType w:val="hybridMultilevel"/>
    <w:tmpl w:val="9B92A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86510"/>
    <w:multiLevelType w:val="hybridMultilevel"/>
    <w:tmpl w:val="E8DE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A06D7"/>
    <w:multiLevelType w:val="hybridMultilevel"/>
    <w:tmpl w:val="40AA4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84972"/>
    <w:multiLevelType w:val="hybridMultilevel"/>
    <w:tmpl w:val="C510A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39CA"/>
    <w:rsid w:val="00012D83"/>
    <w:rsid w:val="000564A2"/>
    <w:rsid w:val="000A0A2A"/>
    <w:rsid w:val="000E4324"/>
    <w:rsid w:val="00174E9F"/>
    <w:rsid w:val="00183798"/>
    <w:rsid w:val="002144FC"/>
    <w:rsid w:val="002314B8"/>
    <w:rsid w:val="00274380"/>
    <w:rsid w:val="002A69C0"/>
    <w:rsid w:val="00302B35"/>
    <w:rsid w:val="003862D4"/>
    <w:rsid w:val="003D60B7"/>
    <w:rsid w:val="00411E1B"/>
    <w:rsid w:val="00443C10"/>
    <w:rsid w:val="004632A3"/>
    <w:rsid w:val="004D01FD"/>
    <w:rsid w:val="004D4E86"/>
    <w:rsid w:val="00524FE7"/>
    <w:rsid w:val="005C0EFD"/>
    <w:rsid w:val="006F1474"/>
    <w:rsid w:val="006F796A"/>
    <w:rsid w:val="009018FB"/>
    <w:rsid w:val="00932DAD"/>
    <w:rsid w:val="009C39CA"/>
    <w:rsid w:val="00A26425"/>
    <w:rsid w:val="00A5099A"/>
    <w:rsid w:val="00AA17E2"/>
    <w:rsid w:val="00B670D5"/>
    <w:rsid w:val="00BC0B5B"/>
    <w:rsid w:val="00CC2F15"/>
    <w:rsid w:val="00D17021"/>
    <w:rsid w:val="00D24CC2"/>
    <w:rsid w:val="00D35F2C"/>
    <w:rsid w:val="00D72870"/>
    <w:rsid w:val="00DA6527"/>
    <w:rsid w:val="00EC46C6"/>
    <w:rsid w:val="00F53412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2DA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932DA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32DA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Основной текст (2)_"/>
    <w:basedOn w:val="a0"/>
    <w:rsid w:val="00932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932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012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2D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2DA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932DA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32DA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Основной текст (2)_"/>
    <w:basedOn w:val="a0"/>
    <w:rsid w:val="00932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932D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012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2D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17</cp:revision>
  <dcterms:created xsi:type="dcterms:W3CDTF">2020-02-03T05:27:00Z</dcterms:created>
  <dcterms:modified xsi:type="dcterms:W3CDTF">2020-11-02T09:03:00Z</dcterms:modified>
</cp:coreProperties>
</file>