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23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540"/>
        <w:gridCol w:w="499"/>
        <w:gridCol w:w="4884"/>
      </w:tblGrid>
      <w:tr>
        <w:trPr>
          <w:trHeight w:val="360" w:hRule="atLeast"/>
        </w:trPr>
        <w:tc>
          <w:tcPr>
            <w:tcW w:w="4540" w:type="dxa"/>
            <w:tcBorders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-5715</wp:posOffset>
                      </wp:positionV>
                      <wp:extent cx="762635" cy="703580"/>
                      <wp:effectExtent l="0" t="1270" r="3810" b="635"/>
                      <wp:wrapNone/>
                      <wp:docPr id="1" name="Text Box 3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120" cy="703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7"/>
                                    <w:jc w:val="center"/>
                                    <w:rPr/>
                                  </w:pPr>
                                  <w:r>
                                    <w:rPr/>
                                    <w:drawing>
                                      <wp:inline distT="0" distB="0" distL="0" distR="0">
                                        <wp:extent cx="504825" cy="638175"/>
                                        <wp:effectExtent l="0" t="0" r="0" b="0"/>
                                        <wp:docPr id="3" name="Рисунок 1" descr="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Рисунок 1" descr="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04825" cy="6381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/>
                                    <w:t>МО</w:t>
                                  </w:r>
                                </w:p>
                              </w:txbxContent>
                            </wps:txbx>
                            <wps:bodyPr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 Box 31" fillcolor="white" stroked="f" style="position:absolute;margin-left:78.6pt;margin-top:-0.45pt;width:59.95pt;height:55.3pt">
                      <w10:wrap type="square"/>
                      <v:fill o:detectmouseclick="t" type="solid" color2="black"/>
                      <v:stroke color="#3465a4" joinstyle="round" endcap="flat"/>
                      <v:textbox>
                        <w:txbxContent>
                          <w:p>
                            <w:pPr>
                              <w:pStyle w:val="Style27"/>
                              <w:jc w:val="center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504825" cy="638175"/>
                                  <wp:effectExtent l="0" t="0" r="0" b="0"/>
                                  <wp:docPr id="4" name="Рисунок 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Рисунок 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/>
                              <w:t>МО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  <w:sz w:val="16"/>
                <w:szCs w:val="16"/>
              </w:rPr>
            </w:pPr>
            <w:r>
              <w:rPr>
                <w:rFonts w:cs="Liberation Serif" w:ascii="Liberation Serif" w:hAnsi="Liberation Serif"/>
                <w:b/>
                <w:sz w:val="16"/>
                <w:szCs w:val="16"/>
              </w:rPr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УПРАВЛЕНИЕ ОБРАЗОВАНИЯ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 xml:space="preserve">АДМИНИСТРАЦИИ 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>НИЖНЕТУРИНСКОГО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b/>
                <w:b/>
              </w:rPr>
            </w:pPr>
            <w:r>
              <w:rPr>
                <w:rFonts w:cs="Liberation Serif" w:ascii="Liberation Serif" w:hAnsi="Liberation Serif"/>
                <w:b/>
              </w:rPr>
              <w:t xml:space="preserve"> </w:t>
            </w:r>
            <w:r>
              <w:rPr>
                <w:rFonts w:cs="Liberation Serif" w:ascii="Liberation Serif" w:hAnsi="Liberation Serif"/>
                <w:b/>
              </w:rPr>
              <w:t>МУНИЦИПАЛЬНОГО  ОКРУГА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81280</wp:posOffset>
                      </wp:positionV>
                      <wp:extent cx="2439035" cy="3175"/>
                      <wp:effectExtent l="24765" t="26035" r="22860" b="19050"/>
                      <wp:wrapNone/>
                      <wp:docPr id="5" name="Line 3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438280" cy="2520"/>
                              </a:xfrm>
                              <a:prstGeom prst="line">
                                <a:avLst/>
                              </a:prstGeom>
                              <a:ln w="381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2.6pt,6.4pt" to="204.55pt,6.55pt" ID="Line 32" stroked="t" style="position:absolute;flip:y">
                      <v:stroke color="black" weight="38160" joinstyle="round" endcap="flat"/>
                      <v:fill o:detectmouseclick="t" on="false"/>
                    </v:line>
                  </w:pict>
                </mc:Fallback>
              </mc:AlternateContent>
            </w:r>
            <w:r>
              <w:rPr>
                <w:rFonts w:cs="Liberation Serif" w:ascii="Liberation Serif" w:hAnsi="Liberation Serif"/>
                <w:sz w:val="26"/>
                <w:szCs w:val="26"/>
              </w:rPr>
              <w:tab/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624221, г. Нижняя Тура Свердловской области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ул. 40 лет Октября,  2а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тел./факс   (34342)  2-79-65,   2-79-34</w:t>
            </w:r>
          </w:p>
          <w:p>
            <w:pPr>
              <w:pStyle w:val="Normal"/>
              <w:ind w:left="200" w:hanging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  <w:lang w:val="en-US"/>
              </w:rPr>
              <w:t>E</w:t>
            </w:r>
            <w:r>
              <w:rPr>
                <w:rFonts w:cs="Liberation Serif" w:ascii="Liberation Serif" w:hAnsi="Liberation Serif"/>
                <w:sz w:val="18"/>
                <w:szCs w:val="18"/>
              </w:rPr>
              <w:t>-</w:t>
            </w:r>
            <w:r>
              <w:rPr>
                <w:rFonts w:cs="Liberation Serif" w:ascii="Liberation Serif" w:hAnsi="Liberation Serif"/>
                <w:sz w:val="18"/>
                <w:szCs w:val="18"/>
                <w:lang w:val="en-US"/>
              </w:rPr>
              <w:t>mail</w:t>
            </w:r>
            <w:r>
              <w:rPr>
                <w:rFonts w:cs="Liberation Serif" w:ascii="Liberation Serif" w:hAnsi="Liberation Serif"/>
                <w:sz w:val="18"/>
                <w:szCs w:val="18"/>
              </w:rPr>
              <w:t xml:space="preserve">: </w:t>
            </w:r>
            <w:hyperlink r:id="rId3">
              <w:r>
                <w:rPr>
                  <w:rFonts w:cs="Liberation Serif" w:ascii="Liberation Serif" w:hAnsi="Liberation Serif"/>
                  <w:sz w:val="18"/>
                  <w:szCs w:val="18"/>
                  <w:lang w:val="en-US"/>
                </w:rPr>
                <w:t>uo</w:t>
              </w:r>
              <w:r>
                <w:rPr>
                  <w:rFonts w:cs="Liberation Serif" w:ascii="Liberation Serif" w:hAnsi="Liberation Serif"/>
                  <w:sz w:val="18"/>
                  <w:szCs w:val="18"/>
                </w:rPr>
                <w:t>.</w:t>
              </w:r>
              <w:r>
                <w:rPr>
                  <w:rFonts w:cs="Liberation Serif" w:ascii="Liberation Serif" w:hAnsi="Liberation Serif"/>
                  <w:sz w:val="18"/>
                  <w:szCs w:val="18"/>
                  <w:lang w:val="en-US"/>
                </w:rPr>
                <w:t>ntgo</w:t>
              </w:r>
              <w:r>
                <w:rPr>
                  <w:rFonts w:cs="Liberation Serif" w:ascii="Liberation Serif" w:hAnsi="Liberation Serif"/>
                  <w:sz w:val="18"/>
                  <w:szCs w:val="18"/>
                </w:rPr>
                <w:t>@</w:t>
              </w:r>
              <w:r>
                <w:rPr>
                  <w:rFonts w:cs="Liberation Serif" w:ascii="Liberation Serif" w:hAnsi="Liberation Serif"/>
                  <w:sz w:val="18"/>
                  <w:szCs w:val="18"/>
                  <w:lang w:val="en-US"/>
                </w:rPr>
                <w:t>ntura</w:t>
              </w:r>
              <w:r>
                <w:rPr>
                  <w:rFonts w:cs="Liberation Serif" w:ascii="Liberation Serif" w:hAnsi="Liberation Serif"/>
                  <w:sz w:val="18"/>
                  <w:szCs w:val="18"/>
                </w:rPr>
                <w:t>-</w:t>
              </w:r>
              <w:r>
                <w:rPr>
                  <w:rFonts w:cs="Liberation Serif" w:ascii="Liberation Serif" w:hAnsi="Liberation Serif"/>
                  <w:sz w:val="18"/>
                  <w:szCs w:val="18"/>
                  <w:lang w:val="en-US"/>
                </w:rPr>
                <w:t>adm</w:t>
              </w:r>
              <w:r>
                <w:rPr>
                  <w:rFonts w:cs="Liberation Serif" w:ascii="Liberation Serif" w:hAnsi="Liberation Serif"/>
                  <w:sz w:val="18"/>
                  <w:szCs w:val="18"/>
                </w:rPr>
                <w:t>.</w:t>
              </w:r>
              <w:r>
                <w:rPr>
                  <w:rFonts w:cs="Liberation Serif" w:ascii="Liberation Serif" w:hAnsi="Liberation Serif"/>
                  <w:sz w:val="18"/>
                  <w:szCs w:val="18"/>
                  <w:lang w:val="en-US"/>
                </w:rPr>
                <w:t>ru</w:t>
              </w:r>
            </w:hyperlink>
          </w:p>
          <w:p>
            <w:pPr>
              <w:pStyle w:val="Normal"/>
              <w:ind w:left="200" w:hanging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ОКПО 02116184               ОГРН 1026601484172</w:t>
            </w:r>
          </w:p>
          <w:p>
            <w:pPr>
              <w:pStyle w:val="Normal"/>
              <w:ind w:left="200" w:hanging="0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 w:ascii="Liberation Serif" w:hAnsi="Liberation Serif"/>
                <w:sz w:val="18"/>
                <w:szCs w:val="18"/>
              </w:rPr>
              <w:t>ИНН/КПП  6624002200/661501001</w:t>
            </w:r>
          </w:p>
          <w:p>
            <w:pPr>
              <w:pStyle w:val="Normal"/>
              <w:ind w:left="176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от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21.03.2025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 xml:space="preserve">№ </w:t>
            </w:r>
            <w:r>
              <w:rPr>
                <w:rFonts w:cs="Liberation Serif" w:ascii="Liberation Serif" w:hAnsi="Liberation Serif"/>
                <w:sz w:val="22"/>
                <w:szCs w:val="22"/>
              </w:rPr>
              <w:t>257</w:t>
            </w:r>
          </w:p>
          <w:p>
            <w:pPr>
              <w:pStyle w:val="Normal"/>
              <w:ind w:left="176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на  №                               от </w:t>
            </w:r>
          </w:p>
        </w:tc>
        <w:tc>
          <w:tcPr>
            <w:tcW w:w="499" w:type="dxa"/>
            <w:tcBorders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4884" w:type="dxa"/>
            <w:tcBorders/>
          </w:tcPr>
          <w:p>
            <w:pPr>
              <w:pStyle w:val="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  <w:p>
            <w:pPr>
              <w:pStyle w:val="Normal"/>
              <w:ind w:left="97" w:hanging="0"/>
              <w:rPr>
                <w:rFonts w:ascii="Liberation Serif" w:hAnsi="Liberation Serif" w:cs="Liberation Serif"/>
                <w:sz w:val="28"/>
              </w:rPr>
            </w:pPr>
            <w:r>
              <w:rPr>
                <w:rFonts w:cs="Liberation Serif" w:ascii="Liberation Serif" w:hAnsi="Liberation Serif"/>
                <w:sz w:val="28"/>
              </w:rPr>
              <w:t>Руководителям общеобразовательных организаций</w:t>
            </w:r>
          </w:p>
        </w:tc>
      </w:tr>
      <w:tr>
        <w:trPr>
          <w:trHeight w:val="251" w:hRule="atLeast"/>
        </w:trPr>
        <w:tc>
          <w:tcPr>
            <w:tcW w:w="4540" w:type="dxa"/>
            <w:tcBorders/>
          </w:tcPr>
          <w:p>
            <w:pPr>
              <w:pStyle w:val="Normal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cs="Liberation Serif" w:ascii="Liberation Serif" w:hAnsi="Liberation Serif"/>
                <w:sz w:val="28"/>
                <w:szCs w:val="28"/>
              </w:rPr>
            </w:r>
          </w:p>
        </w:tc>
        <w:tc>
          <w:tcPr>
            <w:tcW w:w="499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884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60" w:hRule="atLeast"/>
        </w:trPr>
        <w:tc>
          <w:tcPr>
            <w:tcW w:w="5039" w:type="dxa"/>
            <w:gridSpan w:val="2"/>
            <w:tcBorders/>
          </w:tcPr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 приемной кампании в первый класс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общеобразовательных организаций</w:t>
            </w:r>
          </w:p>
          <w:p>
            <w:pPr>
              <w:pStyle w:val="Normal"/>
              <w:rPr>
                <w:rFonts w:ascii="Liberation Serif" w:hAnsi="Liberation Serif" w:cs="Liberation Serif"/>
              </w:rPr>
            </w:pPr>
            <w:bookmarkStart w:id="0" w:name="_GoBack"/>
            <w:bookmarkEnd w:id="0"/>
            <w:r>
              <w:rPr>
                <w:rFonts w:cs="Liberation Serif" w:ascii="Liberation Serif" w:hAnsi="Liberation Serif"/>
              </w:rPr>
              <w:t>на 2025/2026 учебный год</w:t>
            </w:r>
          </w:p>
        </w:tc>
        <w:tc>
          <w:tcPr>
            <w:tcW w:w="4884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Уважаемые руководители!</w:t>
      </w:r>
    </w:p>
    <w:p>
      <w:pPr>
        <w:pStyle w:val="Normal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На основании письма Министерства образования и молодежной политики Свердловской области от 18.03.2025 № 02-01-81/3993 «О приемной кампании в первый класс общеобразовательных организаций Свердловской области на 2025/2026 учебный год» информируем, что 1 апреля 2025 года начинается подача заявлений на обучение в первый класс на 2025/2026 учебный год в соответствии с приказом Министерства просвещения Российской Федерации от 02.09.2020 № 458 «Об утверждении Порядка приема на обучение по образовательным программам начального общего, основного общего и среднего общего образования» (далее – приказ № 458) с изменениями, внесенными приказами Министерства просвещения Российской Федерации от 08.10.2021 № 707, 30.08.2022 № 784, 23.01.2023 № 47, 30.08.2023 № 642 (прилагается).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Обращаем внимание, что с 1 апреля 2025 года вступает в силу Федеральный закон от 28 декабря 2024 года № 544-ФЗ «О внесении изменений в статьи 67 и 78 Федерального закона «Об образовании в Российской Федерации», предусматривающий проведение при приеме в общеобразовательные организации тестирования на знание русского языка, достаточное для освоения образовательных программ начального общего, основного общего и среднего общего образования. Тестирование на знание русского языка, достаточное для освоения образовательных программ начального общего, основного общего и среднего общего образования проводится в соответствии с приказом Министерства просвещения Российской Федерации от 04.03.2025 № 170 «Об утверждении  Порядка проведения в государственной или муниципальной общеобразовательной организации тестирования на знание русского языка, достаточного для освоения образовательных программ начального общего, основного общего и среднего  общего образования, иностранных граждан и лиц без гражданства» (прилагается).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 Свердловской области приемная кампания по зачислению детей в первые классы общеобразовательных организаций (далее – школы) осуществляется посредством в том числе Единой концентраторной формы федеральной государственной информационной системы «Единый портал государственных и муниципальных услуг (функций)» (далее – ЕПГУ) согласно утвержденным Министерством цифрового развития, связи и массовых коммуникаций Российской Федерации Едиными функционально-техническими требованиями (далее – форма Услуги).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 форму Услуги в сравнении с прошлым годом внесены следующие изменения: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- добавлена возможность прикладывать сканы документов, которые (на текущий момент) невозможно проверить межведомственным взаимодействием, с помощью нового статуса «Ожидание дополнительной информации»;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- доработана возможность передачи расширенного комплекта документов иностранными гражданами: передача гражданства для ребенка и родителя, добавление информации о необходимости сдачи теста на знание русского языка для детей мигрантов, передача ИНН родителя, СНИЛС родителя и ребенка (для ребенка-иностранца);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- детализированы специальные условия обучения (при наличии потребности): добавлен выбор адаптированных образовательных программ и возможность прикрепления заключения ПМПК;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- зарегистрирована новая версия вида сведений, включающая в себя передачу вышеописанных доработок;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- актуализирован пользовательский путь и обновлены макеты: упрощен выбор и ввод адреса регистрации ребенка, подтверждение адреса регистрации родителя перемещено к подтверждению персональных данных родителя, добавлена сортировка школ на экране выбора школы в соответствии с уровнем адресной привязки, объединение экранов по выбору языка;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- добавлена возможность отложенной/автоматической отправки черновика в момент открытия записи в школу для льготных категорий заявителей, давших свое согласие. Функционал доступен только во время работы черновиков заявлений, до открытия возможности непосредственной отправки заявления в школы.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При реализации вышеуказанных возможностей возникают определенные риски.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Во всех субъектах Российской Федерации появится возможность отложенной автоматической подачи заявления в школы через ЕПГУ для всех граждан, при этом не урегулирован вопрос относительно заявителей, использовавших данную возможность, но впоследствии не представивших документы, подтверждающие наличие льготы.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Согласно пункту 7 приказа № 458 правила приема в конкретную школу на обучение по основным общеобразовательным программам в части, не урегулированной законодательством об образовании, устанавливаются школой самостоятельно. Таким образом, подходы в части сортировки, фильтрации, очередности рассмотрения заявлений, поступивших в школу в одно и то же время, с соответствующей настройкой региональных информационных систем определяются школами самостоятельно и обеспечиваются операторами указанных региональных информационных систем. В связи с этим необходимо уточнение порядка регистрации и выстраивания в очередь заявлений, поступающих одномоментно с 00.00 часов 1 апреля 2025 года в государственные региональные информационные системы. Министерство предлагает предусмотреть варианты решения вопросов в случае совпадения времени подачи заявлений, переданных с ЕПГУ, например приоритетность определять номером заявления ЕПГУ.</w:t>
      </w:r>
    </w:p>
    <w:p>
      <w:pPr>
        <w:pStyle w:val="Normal"/>
        <w:ind w:firstLine="709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 xml:space="preserve">Учитывая высокую социальную значимость, необходимо обеспечить ход приемной кампании 2025/2026 учебного года в штатном режиме, устранить возможные риски, предотвратить возникновение ситуаций социальной напряженности,  при работе с заявлениями придерживаться положений приказа № 458 с учетом изменений вступающих в силу с 1 апреля  2025 г. (приказ Министерства просвещения Российской Федерации 04.03.2025 № 171 «О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№ 458» прилагается). </w:t>
      </w:r>
    </w:p>
    <w:p>
      <w:pPr>
        <w:pStyle w:val="Normal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tabs>
          <w:tab w:val="clear" w:pos="708"/>
          <w:tab w:val="left" w:pos="7371" w:leader="none"/>
        </w:tabs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Normal"/>
        <w:tabs>
          <w:tab w:val="clear" w:pos="708"/>
          <w:tab w:val="left" w:pos="7371" w:leader="none"/>
        </w:tabs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  <w:t>Приложение: на 39 л. в 1 экз.</w:t>
      </w:r>
    </w:p>
    <w:p>
      <w:pPr>
        <w:pStyle w:val="Normal"/>
        <w:tabs>
          <w:tab w:val="clear" w:pos="708"/>
          <w:tab w:val="left" w:pos="7371" w:leader="none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tabs>
          <w:tab w:val="clear" w:pos="708"/>
          <w:tab w:val="left" w:pos="7371" w:leader="none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tbl>
      <w:tblPr>
        <w:tblW w:w="97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44"/>
        <w:gridCol w:w="4636"/>
      </w:tblGrid>
      <w:tr>
        <w:trPr/>
        <w:tc>
          <w:tcPr>
            <w:tcW w:w="5144" w:type="dxa"/>
            <w:tcBorders/>
          </w:tcPr>
          <w:p>
            <w:pPr>
              <w:pStyle w:val="Normal"/>
              <w:tabs>
                <w:tab w:val="clear" w:pos="708"/>
                <w:tab w:val="left" w:pos="7371" w:leader="none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cs="Liberation Serif" w:ascii="Liberation Serif" w:hAnsi="Liberation Serif"/>
                <w:sz w:val="26"/>
                <w:szCs w:val="26"/>
              </w:rPr>
              <w:t>Начальник Управления образования</w:t>
            </w:r>
          </w:p>
        </w:tc>
        <w:tc>
          <w:tcPr>
            <w:tcW w:w="4636" w:type="dxa"/>
            <w:tcBorders/>
          </w:tcPr>
          <w:p>
            <w:pPr>
              <w:pStyle w:val="Normal"/>
              <w:tabs>
                <w:tab w:val="clear" w:pos="708"/>
                <w:tab w:val="left" w:pos="7371" w:leader="none"/>
              </w:tabs>
              <w:jc w:val="righ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cs="Liberation Serif" w:ascii="Liberation Serif" w:hAnsi="Liberation Serif"/>
                <w:sz w:val="26"/>
                <w:szCs w:val="26"/>
              </w:rPr>
              <w:t>М.Н. Холмогорова</w:t>
            </w:r>
          </w:p>
        </w:tc>
      </w:tr>
    </w:tbl>
    <w:p>
      <w:pPr>
        <w:pStyle w:val="Normal"/>
        <w:tabs>
          <w:tab w:val="clear" w:pos="708"/>
          <w:tab w:val="left" w:pos="7371" w:leader="none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Style26"/>
        <w:rPr>
          <w:rFonts w:ascii="Liberation Serif" w:hAnsi="Liberation Serif"/>
          <w:color w:val="808080"/>
        </w:rPr>
      </w:pPr>
      <w:r>
        <w:rPr>
          <w:rFonts w:ascii="Liberation Serif" w:hAnsi="Liberation Serif"/>
          <w:color w:val="808080"/>
        </w:rPr>
        <w:br/>
        <w:br/>
        <w:t>Оксана Геннадьевна Марченко</w:t>
      </w:r>
    </w:p>
    <w:p>
      <w:pPr>
        <w:pStyle w:val="Style26"/>
        <w:rPr>
          <w:rFonts w:ascii="Liberation Serif" w:hAnsi="Liberation Serif"/>
          <w:color w:val="808080"/>
        </w:rPr>
      </w:pPr>
      <w:r>
        <w:rPr>
          <w:rFonts w:ascii="Liberation Serif" w:hAnsi="Liberation Serif"/>
          <w:color w:val="808080"/>
        </w:rPr>
        <w:t>2-79-25</w:t>
      </w:r>
      <w:r>
        <w:rPr>
          <w:rFonts w:cs="Liberation Serif" w:ascii="Liberation Serif" w:hAnsi="Liberation Serif"/>
          <w:sz w:val="28"/>
          <w:szCs w:val="28"/>
        </w:rPr>
        <w:t xml:space="preserve">                </w:t>
      </w:r>
    </w:p>
    <w:sectPr>
      <w:type w:val="nextPage"/>
      <w:pgSz w:w="11906" w:h="16838"/>
      <w:pgMar w:left="1418" w:right="707" w:header="0" w:top="567" w:footer="0" w:bottom="42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a7b4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sid w:val="006c11a4"/>
    <w:rPr>
      <w:color w:val="0000FF"/>
      <w:u w:val="single"/>
    </w:rPr>
  </w:style>
  <w:style w:type="character" w:styleId="Style15" w:customStyle="1">
    <w:name w:val="Верхний колонтитул Знак"/>
    <w:basedOn w:val="DefaultParagraphFont"/>
    <w:link w:val="a8"/>
    <w:qFormat/>
    <w:rsid w:val="00e84873"/>
    <w:rPr>
      <w:sz w:val="24"/>
      <w:szCs w:val="24"/>
    </w:rPr>
  </w:style>
  <w:style w:type="character" w:styleId="Style16" w:customStyle="1">
    <w:name w:val="Нижний колонтитул Знак"/>
    <w:basedOn w:val="DefaultParagraphFont"/>
    <w:link w:val="aa"/>
    <w:qFormat/>
    <w:rsid w:val="00e84873"/>
    <w:rPr>
      <w:sz w:val="24"/>
      <w:szCs w:val="24"/>
    </w:rPr>
  </w:style>
  <w:style w:type="character" w:styleId="Style17">
    <w:name w:val="Посещённая гиперссылка"/>
    <w:basedOn w:val="DefaultParagraphFont"/>
    <w:rsid w:val="00f61ed2"/>
    <w:rPr>
      <w:color w:val="800080"/>
      <w:u w:val="single"/>
    </w:rPr>
  </w:style>
  <w:style w:type="character" w:styleId="2" w:customStyle="1">
    <w:name w:val="Основной текст (2)_"/>
    <w:basedOn w:val="DefaultParagraphFont"/>
    <w:qFormat/>
    <w:rsid w:val="00fc3899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21" w:customStyle="1">
    <w:name w:val="Основной текст (2)"/>
    <w:basedOn w:val="2"/>
    <w:qFormat/>
    <w:rsid w:val="00fc3899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single"/>
      <w:lang w:val="ru-RU" w:eastAsia="ru-RU" w:bidi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 w:customStyle="1">
    <w:name w:val="Знак"/>
    <w:basedOn w:val="Normal"/>
    <w:qFormat/>
    <w:rsid w:val="002f245d"/>
    <w:pPr>
      <w:spacing w:lineRule="exact" w:line="240" w:before="0" w:after="160"/>
    </w:pPr>
    <w:rPr>
      <w:rFonts w:ascii="Verdana" w:hAnsi="Verdana"/>
      <w:color w:val="000000"/>
      <w:sz w:val="28"/>
      <w:szCs w:val="28"/>
      <w:lang w:val="en-US" w:eastAsia="en-US"/>
    </w:rPr>
  </w:style>
  <w:style w:type="paragraph" w:styleId="BalloonText">
    <w:name w:val="Balloon Text"/>
    <w:basedOn w:val="Normal"/>
    <w:semiHidden/>
    <w:qFormat/>
    <w:rsid w:val="00cd05da"/>
    <w:pPr/>
    <w:rPr>
      <w:rFonts w:ascii="Tahoma" w:hAnsi="Tahoma" w:cs="Tahoma"/>
      <w:sz w:val="16"/>
      <w:szCs w:val="16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9"/>
    <w:rsid w:val="00e8487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b"/>
    <w:rsid w:val="00e8487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9825dc"/>
    <w:pPr>
      <w:spacing w:before="0" w:after="0"/>
      <w:ind w:left="720" w:hanging="0"/>
      <w:contextualSpacing/>
    </w:pPr>
    <w:rPr/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rsid w:val="00aa7b4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uo.ntgo@ntura-adm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Application>LibreOffice/6.4.5.2$Windows_x86 LibreOffice_project/a726b36747cf2001e06b58ad5db1aa3a9a1872d6</Application>
  <Pages>2</Pages>
  <Words>762</Words>
  <Characters>5553</Characters>
  <CharactersWithSpaces>6362</CharactersWithSpaces>
  <Paragraphs>38</Paragraphs>
  <Company>UNKNOWN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2025-03-19T13:18:00Z</dcterms:created>
  <dc:creator>NONAME</dc:creator>
  <dc:description/>
  <dc:language>ru-RU</dc:language>
  <cp:lastModifiedBy/>
  <cp:lastPrinted>2025-03-04T05:25:00Z</cp:lastPrinted>
  <dcterms:modified xsi:type="dcterms:W3CDTF">2025-03-21T08:58:15Z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UNKNOWN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