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_______________</w:t>
      </w:r>
      <w:r w:rsidR="00362024">
        <w:rPr>
          <w:rFonts w:ascii="Liberation Serif" w:hAnsi="Liberation Serif" w:cs="Liberation Serif"/>
          <w:b/>
          <w:i/>
          <w:sz w:val="24"/>
          <w:szCs w:val="24"/>
        </w:rPr>
        <w:t>ВПР</w:t>
      </w:r>
      <w:proofErr w:type="spellEnd"/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362024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 </w:t>
      </w:r>
      <w:r w:rsidRPr="00362024">
        <w:rPr>
          <w:rFonts w:ascii="Liberation Serif" w:hAnsi="Liberation Serif" w:cs="Liberation Serif"/>
          <w:sz w:val="24"/>
          <w:szCs w:val="24"/>
          <w:u w:val="single"/>
        </w:rPr>
        <w:t>Физика</w:t>
      </w:r>
      <w:r w:rsidRPr="00362024">
        <w:rPr>
          <w:rFonts w:ascii="Liberation Serif" w:hAnsi="Liberation Serif" w:cs="Liberation Serif"/>
          <w:sz w:val="24"/>
          <w:szCs w:val="24"/>
        </w:rPr>
        <w:t xml:space="preserve">   </w:t>
      </w:r>
      <w:r w:rsidR="00D628A6" w:rsidRPr="00F442AE">
        <w:rPr>
          <w:rFonts w:ascii="Liberation Serif" w:hAnsi="Liberation Serif" w:cs="Liberation Serif"/>
          <w:sz w:val="24"/>
          <w:szCs w:val="24"/>
        </w:rPr>
        <w:t>Класс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FB0DF8">
        <w:rPr>
          <w:rFonts w:ascii="Liberation Serif" w:hAnsi="Liberation Serif" w:cs="Liberation Serif"/>
          <w:sz w:val="24"/>
          <w:szCs w:val="24"/>
          <w:u w:val="single"/>
        </w:rPr>
        <w:t>9</w:t>
      </w:r>
    </w:p>
    <w:p w:rsidR="001D4AA5" w:rsidRPr="00F442AE" w:rsidRDefault="00362024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Учитель </w:t>
      </w:r>
      <w:r w:rsidRPr="00362024">
        <w:rPr>
          <w:rFonts w:ascii="Liberation Serif" w:hAnsi="Liberation Serif" w:cs="Liberation Serif"/>
          <w:sz w:val="24"/>
          <w:szCs w:val="24"/>
          <w:u w:val="single"/>
        </w:rPr>
        <w:t>Терещенко Артём Александрович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471"/>
        <w:gridCol w:w="3960"/>
        <w:gridCol w:w="5990"/>
      </w:tblGrid>
      <w:tr w:rsidR="001D4AA5" w:rsidRPr="00F442AE" w:rsidTr="00D628A6">
        <w:trPr>
          <w:trHeight w:val="143"/>
        </w:trPr>
        <w:tc>
          <w:tcPr>
            <w:tcW w:w="262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5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678" w:type="dxa"/>
            <w:vAlign w:val="center"/>
          </w:tcPr>
          <w:p w:rsidR="00B425DB" w:rsidRPr="00F442AE" w:rsidRDefault="00B9482A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 обучающиеся понизили свои оценки в сравнении с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, никто не подтвердил годовые оценки.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4678" w:type="dxa"/>
          </w:tcPr>
          <w:p w:rsidR="00B425DB" w:rsidRPr="00F442AE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425DB" w:rsidRPr="00F442AE" w:rsidRDefault="00B9482A" w:rsidP="00B9482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Результаты смещаются в сторону минимальных и даже низких баллов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 (ОГЭ, ЕГЭ)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,Д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678" w:type="dxa"/>
          </w:tcPr>
          <w:p w:rsidR="00B425DB" w:rsidRDefault="001E52E8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Перечень учебных дефицитов (менее 60% выполнения):</w:t>
            </w:r>
          </w:p>
          <w:p w:rsidR="001E52E8" w:rsidRDefault="001E52E8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Называть явления и качественно объяснять их суть;</w:t>
            </w:r>
          </w:p>
          <w:p w:rsidR="001E52E8" w:rsidRDefault="005E2B9E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Применять знания из соответствующих разделов физики;</w:t>
            </w:r>
          </w:p>
          <w:p w:rsidR="005E2B9E" w:rsidRDefault="005E2B9E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Использовать закон/понятие в конкретной ситуации;</w:t>
            </w:r>
          </w:p>
          <w:p w:rsidR="005E2B9E" w:rsidRDefault="005E2B9E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Умение читать графики, анализировать схемы и делать выводы на основе этих данных;</w:t>
            </w:r>
          </w:p>
          <w:p w:rsidR="005E2B9E" w:rsidRDefault="005E2B9E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Уметь самостоятельно строить модель описанного явления, применять к нему известные законы физики;</w:t>
            </w:r>
          </w:p>
          <w:p w:rsidR="0005736D" w:rsidRPr="001E52E8" w:rsidRDefault="0005736D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Уметь интерпретировать результаты физического эксперимента и делать логические выводы из представленных экспериментальных данных;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678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.Достижение планируемых 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193"/>
              <w:gridCol w:w="1432"/>
              <w:gridCol w:w="1290"/>
              <w:gridCol w:w="1849"/>
            </w:tblGrid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 xml:space="preserve">Уровень </w:t>
                  </w:r>
                  <w:r w:rsidR="00EF4457"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422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Обучающиеся</w:t>
                  </w:r>
                </w:p>
                <w:p w:rsidR="00EF4457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(количество или </w:t>
                  </w:r>
                  <w:proofErr w:type="spellStart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пофамильно</w:t>
                  </w:r>
                  <w:proofErr w:type="spellEnd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81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F442AE" w:rsidRDefault="00C1080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113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05736D" w:rsidP="005E2B9E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3</w:t>
                  </w:r>
                  <w:bookmarkStart w:id="0" w:name="_GoBack"/>
                  <w:bookmarkEnd w:id="0"/>
                </w:p>
              </w:tc>
              <w:tc>
                <w:tcPr>
                  <w:tcW w:w="1281" w:type="pct"/>
                </w:tcPr>
                <w:p w:rsidR="00BC2D59" w:rsidRPr="00F442AE" w:rsidRDefault="00D3634F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Весь перечень перечислен в строке №3</w:t>
                  </w:r>
                </w:p>
              </w:tc>
              <w:tc>
                <w:tcPr>
                  <w:tcW w:w="1113" w:type="pct"/>
                </w:tcPr>
                <w:p w:rsidR="00BC2D59" w:rsidRPr="00F442AE" w:rsidRDefault="00D3634F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Подробный разбор неверно решённых задач для </w:t>
                  </w:r>
                  <w:proofErr w:type="spellStart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сформированности</w:t>
                  </w:r>
                  <w:proofErr w:type="spellEnd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умений;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281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281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281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</w:tbl>
          <w:p w:rsidR="00B425DB" w:rsidRPr="00F442AE" w:rsidRDefault="00B425DB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A93B4F" w:rsidRPr="00F442AE" w:rsidRDefault="00A93B4F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sectPr w:rsidR="00A93B4F" w:rsidRPr="00F442A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307D9"/>
    <w:multiLevelType w:val="hybridMultilevel"/>
    <w:tmpl w:val="5EDC9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13"/>
  </w:num>
  <w:num w:numId="10">
    <w:abstractNumId w:val="5"/>
  </w:num>
  <w:num w:numId="11">
    <w:abstractNumId w:val="12"/>
  </w:num>
  <w:num w:numId="12">
    <w:abstractNumId w:val="4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4F"/>
    <w:rsid w:val="0005497C"/>
    <w:rsid w:val="0005736D"/>
    <w:rsid w:val="000D0717"/>
    <w:rsid w:val="000E5FD2"/>
    <w:rsid w:val="000F6FDF"/>
    <w:rsid w:val="001D4AA5"/>
    <w:rsid w:val="001E52E8"/>
    <w:rsid w:val="002B205D"/>
    <w:rsid w:val="00302577"/>
    <w:rsid w:val="00351E6E"/>
    <w:rsid w:val="0035536D"/>
    <w:rsid w:val="00362024"/>
    <w:rsid w:val="00470448"/>
    <w:rsid w:val="004C0C8A"/>
    <w:rsid w:val="00546CC0"/>
    <w:rsid w:val="005B46F5"/>
    <w:rsid w:val="005C760A"/>
    <w:rsid w:val="005D7161"/>
    <w:rsid w:val="005E2B9E"/>
    <w:rsid w:val="00615A6F"/>
    <w:rsid w:val="00670696"/>
    <w:rsid w:val="007248C4"/>
    <w:rsid w:val="0076107C"/>
    <w:rsid w:val="007C50DB"/>
    <w:rsid w:val="007D2640"/>
    <w:rsid w:val="0087216D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B425DB"/>
    <w:rsid w:val="00B50CC8"/>
    <w:rsid w:val="00B9482A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3634F"/>
    <w:rsid w:val="00D51846"/>
    <w:rsid w:val="00D54569"/>
    <w:rsid w:val="00D628A6"/>
    <w:rsid w:val="00DD58FB"/>
    <w:rsid w:val="00E00E59"/>
    <w:rsid w:val="00EF4457"/>
    <w:rsid w:val="00F442AE"/>
    <w:rsid w:val="00F874E8"/>
    <w:rsid w:val="00FB0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uzer</cp:lastModifiedBy>
  <cp:revision>2</cp:revision>
  <dcterms:created xsi:type="dcterms:W3CDTF">2020-12-18T06:29:00Z</dcterms:created>
  <dcterms:modified xsi:type="dcterms:W3CDTF">2020-12-18T06:29:00Z</dcterms:modified>
</cp:coreProperties>
</file>