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15" w:rsidRPr="00B51F95" w:rsidRDefault="00FD2715" w:rsidP="00FD2715">
      <w:pPr>
        <w:jc w:val="both"/>
        <w:rPr>
          <w:sz w:val="28"/>
          <w:szCs w:val="28"/>
        </w:rPr>
      </w:pPr>
    </w:p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8"/>
        <w:gridCol w:w="1646"/>
        <w:gridCol w:w="4111"/>
      </w:tblGrid>
      <w:tr w:rsidR="00FD2715" w:rsidRPr="00B51F95" w:rsidTr="001C16C4"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FD2715" w:rsidRPr="00B51F95" w:rsidRDefault="00FD2715" w:rsidP="001C16C4">
            <w:pPr>
              <w:tabs>
                <w:tab w:val="left" w:pos="5362"/>
              </w:tabs>
              <w:spacing w:line="259" w:lineRule="auto"/>
              <w:ind w:firstLine="567"/>
              <w:jc w:val="both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FD2715" w:rsidRPr="00B51F95" w:rsidRDefault="00FD2715" w:rsidP="001C16C4">
            <w:pPr>
              <w:tabs>
                <w:tab w:val="left" w:pos="5362"/>
              </w:tabs>
              <w:spacing w:line="259" w:lineRule="auto"/>
              <w:ind w:firstLine="56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FD2715" w:rsidRPr="00B51F95" w:rsidRDefault="00FD2715" w:rsidP="001C16C4">
            <w:pPr>
              <w:jc w:val="right"/>
              <w:rPr>
                <w:rFonts w:eastAsia="Calibri"/>
                <w:lang w:eastAsia="en-US"/>
              </w:rPr>
            </w:pPr>
            <w:r w:rsidRPr="00B51F95">
              <w:rPr>
                <w:rFonts w:eastAsia="Calibri"/>
                <w:lang w:eastAsia="en-US"/>
              </w:rPr>
              <w:t>Приложение 3</w:t>
            </w:r>
          </w:p>
        </w:tc>
      </w:tr>
      <w:tr w:rsidR="00FD2715" w:rsidRPr="00B51F95" w:rsidTr="001C16C4">
        <w:trPr>
          <w:trHeight w:val="106"/>
        </w:trPr>
        <w:tc>
          <w:tcPr>
            <w:tcW w:w="4308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FD2715" w:rsidRPr="00B51F95" w:rsidRDefault="00FD2715" w:rsidP="001C16C4">
            <w:pPr>
              <w:tabs>
                <w:tab w:val="left" w:pos="5362"/>
              </w:tabs>
              <w:spacing w:line="259" w:lineRule="auto"/>
              <w:ind w:firstLine="567"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FD2715" w:rsidRPr="00B51F95" w:rsidRDefault="00FD2715" w:rsidP="001C16C4">
            <w:pPr>
              <w:tabs>
                <w:tab w:val="left" w:pos="5362"/>
              </w:tabs>
              <w:spacing w:line="259" w:lineRule="auto"/>
              <w:ind w:firstLine="567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284" w:type="dxa"/>
              <w:bottom w:w="0" w:type="dxa"/>
              <w:right w:w="108" w:type="dxa"/>
            </w:tcMar>
          </w:tcPr>
          <w:p w:rsidR="00FD2715" w:rsidRPr="00B51F95" w:rsidRDefault="00FD2715" w:rsidP="005B0658">
            <w:pPr>
              <w:jc w:val="right"/>
              <w:rPr>
                <w:rFonts w:eastAsia="Calibri"/>
                <w:lang w:eastAsia="en-US"/>
              </w:rPr>
            </w:pPr>
            <w:r w:rsidRPr="00B51F95">
              <w:rPr>
                <w:rFonts w:eastAsia="Calibri"/>
                <w:lang w:eastAsia="en-US"/>
              </w:rPr>
              <w:t>к приказу от 1</w:t>
            </w:r>
            <w:r w:rsidR="005B0658">
              <w:rPr>
                <w:rFonts w:eastAsia="Calibri"/>
                <w:lang w:eastAsia="en-US"/>
              </w:rPr>
              <w:t>1</w:t>
            </w:r>
            <w:r w:rsidRPr="00B51F95">
              <w:rPr>
                <w:rFonts w:eastAsia="Calibri"/>
                <w:lang w:eastAsia="en-US"/>
              </w:rPr>
              <w:t xml:space="preserve">.01.2022 № </w:t>
            </w:r>
            <w:r w:rsidR="005B0658">
              <w:rPr>
                <w:rFonts w:eastAsia="Calibri"/>
                <w:lang w:eastAsia="en-US"/>
              </w:rPr>
              <w:t>11</w:t>
            </w:r>
            <w:bookmarkStart w:id="0" w:name="_GoBack"/>
            <w:bookmarkEnd w:id="0"/>
          </w:p>
        </w:tc>
      </w:tr>
    </w:tbl>
    <w:p w:rsidR="00FD2715" w:rsidRPr="00B51F95" w:rsidRDefault="00FD2715" w:rsidP="00FD2715">
      <w:pPr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B51F95">
        <w:rPr>
          <w:rFonts w:eastAsia="Calibri"/>
          <w:b/>
          <w:i/>
          <w:sz w:val="28"/>
          <w:szCs w:val="28"/>
          <w:lang w:eastAsia="en-US"/>
        </w:rPr>
        <w:t xml:space="preserve">ПОЛОЖЕНИЕ </w:t>
      </w:r>
    </w:p>
    <w:p w:rsidR="00FD2715" w:rsidRPr="00B51F95" w:rsidRDefault="00FD2715" w:rsidP="00FD2715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b/>
          <w:i/>
          <w:sz w:val="28"/>
          <w:szCs w:val="28"/>
          <w:lang w:eastAsia="en-US"/>
        </w:rPr>
        <w:t>о мониторинге системы оценки качества подготовки обучающихся</w:t>
      </w:r>
      <w:r w:rsidRPr="00B51F95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</w:t>
      </w:r>
    </w:p>
    <w:p w:rsidR="00FD2715" w:rsidRPr="00B51F95" w:rsidRDefault="00FD2715" w:rsidP="00FD271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51F95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1.1. Настоящее Положение системы оценки качества подготовки обучающихся (далее – мониторинг) в рамках реализации направления «Система оценки качества подготовки обучающихся» школьной системы оценки качества образования (далее - Положение) разработано на основе Федерального закона от 29 декабря 2012 года № 273-ФЗ «Об образовании в Российской Федерации»,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Постановления Правительства РФ от 05.08.2013 N 662 (в ред. от 12.03.2020) «Об осуществлении мониторинга системы образования», Постановления Правительства Свердловской области от 18.09.2019 г. № 588-ПП «Об утверждении Стратегии развития образования на территории Свердловской области на период до 2035 года», приказом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приказом Управления образования администрации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городского округа от 24.11.2021 № 222 «О муниципальной системе оценки качества образования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городского округа».</w:t>
      </w:r>
    </w:p>
    <w:p w:rsidR="00FD2715" w:rsidRPr="00B51F95" w:rsidRDefault="00FD2715" w:rsidP="00FD2715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Мониторинг предназначен для получения объективной информации о состоянии и динамике изменений подготовки базового уровня, высокого уровня,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а также результатов обучающихся по адаптированным основным общеобразовательным программам; выявления школ, демонстрирующих устойчиво низкие результаты подготовки обучающихся; определения факторов, оказывающих влияние на результаты обучающихся. </w:t>
      </w:r>
    </w:p>
    <w:p w:rsidR="00FD2715" w:rsidRPr="00B51F95" w:rsidRDefault="00FD2715" w:rsidP="00FD2715">
      <w:pPr>
        <w:numPr>
          <w:ilvl w:val="1"/>
          <w:numId w:val="1"/>
        </w:numPr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Arial"/>
          <w:sz w:val="28"/>
          <w:szCs w:val="28"/>
          <w:lang w:val="ru" w:eastAsia="en-US"/>
        </w:rPr>
        <w:t>Мониторинг может проводиться как в виде единого мониторингового исследования, так и в виде самостоятельных мониторинговых исследований по изучению групп региональных показателей, указанных в п. 3.1, Приложении 1 настоящего Положения.</w:t>
      </w:r>
    </w:p>
    <w:p w:rsidR="00FD2715" w:rsidRPr="00B51F95" w:rsidRDefault="00FD2715" w:rsidP="00FD2715">
      <w:pPr>
        <w:numPr>
          <w:ilvl w:val="1"/>
          <w:numId w:val="1"/>
        </w:numPr>
        <w:spacing w:after="160" w:line="259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Основные понятия и определения: «мониторинг», «школы с низкими </w:t>
      </w:r>
      <w:r w:rsidRPr="00B51F95">
        <w:rPr>
          <w:rFonts w:eastAsia="Arial"/>
          <w:sz w:val="28"/>
          <w:szCs w:val="28"/>
          <w:lang w:val="ru" w:eastAsia="en-US"/>
        </w:rPr>
        <w:t xml:space="preserve">результатами обучения», </w:t>
      </w:r>
      <w:r w:rsidRPr="00B51F95">
        <w:rPr>
          <w:rFonts w:eastAsia="Calibri"/>
          <w:sz w:val="28"/>
          <w:szCs w:val="28"/>
          <w:lang w:eastAsia="en-US"/>
        </w:rPr>
        <w:t xml:space="preserve">«динамика результатов», «оценочные процедуры» </w:t>
      </w:r>
      <w:r w:rsidRPr="00B51F95">
        <w:rPr>
          <w:rFonts w:eastAsia="Arial"/>
          <w:sz w:val="28"/>
          <w:szCs w:val="28"/>
          <w:lang w:val="ru" w:eastAsia="en-US"/>
        </w:rPr>
        <w:t>(Приложение 1).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2715" w:rsidRPr="00B51F95" w:rsidRDefault="00FD2715" w:rsidP="00FD271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51F95">
        <w:rPr>
          <w:rFonts w:eastAsia="Calibri"/>
          <w:b/>
          <w:sz w:val="28"/>
          <w:szCs w:val="28"/>
          <w:lang w:eastAsia="en-US"/>
        </w:rPr>
        <w:t>2. Цели, задачи, принципы мониторинга</w:t>
      </w:r>
    </w:p>
    <w:p w:rsidR="00FD2715" w:rsidRPr="00B51F95" w:rsidRDefault="00FD2715" w:rsidP="00FD2715">
      <w:pPr>
        <w:ind w:firstLine="709"/>
        <w:jc w:val="both"/>
        <w:rPr>
          <w:rFonts w:eastAsia="Arial"/>
          <w:sz w:val="28"/>
          <w:szCs w:val="28"/>
          <w:lang w:val="ru"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2.1. Цель проведения мониторинга: выявление состояния и динамики подготовки базового уровня, высокого уровня,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результатов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 обучающихся по адаптированным основным общеобразовательным программам</w:t>
      </w:r>
      <w:r w:rsidRPr="00B51F95">
        <w:rPr>
          <w:rFonts w:eastAsia="Arial"/>
          <w:sz w:val="28"/>
          <w:szCs w:val="28"/>
          <w:lang w:val="ru" w:eastAsia="en-US"/>
        </w:rPr>
        <w:t>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2.2. Задачи:</w:t>
      </w:r>
    </w:p>
    <w:p w:rsidR="00FD2715" w:rsidRPr="00B51F95" w:rsidRDefault="00FD2715" w:rsidP="00FD27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1. Получить достоверные данные о качестве подготовки обучающихся за счет использования результатов национальных, региональных, муниципальных, школьных оценочных процедур, обработки данных статистического наблюдения и социологических исследований.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2. Выявить состояние и динамику подготовки базового уровня, высокого уровня,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результатов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 обучающихся по адаптированным основным общеобразовательным программам.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3. Выявить группу школ, демонстрирующих устойчиво низкие результаты подготовки обучающихся.</w:t>
      </w:r>
    </w:p>
    <w:p w:rsidR="00FD2715" w:rsidRPr="00B51F95" w:rsidRDefault="00FD2715" w:rsidP="00FD2715">
      <w:pPr>
        <w:ind w:firstLine="709"/>
        <w:jc w:val="both"/>
        <w:rPr>
          <w:rFonts w:eastAsia="Arial"/>
          <w:sz w:val="28"/>
          <w:szCs w:val="28"/>
          <w:lang w:val="ru" w:eastAsia="en-US"/>
        </w:rPr>
      </w:pPr>
      <w:r w:rsidRPr="00B51F95">
        <w:rPr>
          <w:rFonts w:eastAsia="Arial"/>
          <w:sz w:val="28"/>
          <w:szCs w:val="28"/>
          <w:lang w:val="ru" w:eastAsia="en-US"/>
        </w:rPr>
        <w:t xml:space="preserve">4. Выявить факторы, оказывающие влияние на результаты обучающихся. </w:t>
      </w:r>
    </w:p>
    <w:p w:rsidR="00FD2715" w:rsidRPr="00B51F95" w:rsidRDefault="00FD2715" w:rsidP="00FD2715">
      <w:pPr>
        <w:ind w:firstLine="709"/>
        <w:jc w:val="both"/>
        <w:rPr>
          <w:rFonts w:eastAsia="Arial"/>
          <w:sz w:val="28"/>
          <w:szCs w:val="28"/>
          <w:lang w:val="ru" w:eastAsia="en-US"/>
        </w:rPr>
      </w:pPr>
      <w:r w:rsidRPr="00B51F95">
        <w:rPr>
          <w:rFonts w:eastAsia="Arial"/>
          <w:sz w:val="28"/>
          <w:szCs w:val="28"/>
          <w:lang w:val="ru" w:eastAsia="en-US"/>
        </w:rPr>
        <w:t xml:space="preserve">5. Определить наиболее действенные меры повышения качества образовательных результатов обучающихся.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Arial"/>
          <w:sz w:val="28"/>
          <w:szCs w:val="28"/>
          <w:lang w:val="ru" w:eastAsia="en-US"/>
        </w:rPr>
        <w:t xml:space="preserve">6. Определить наиболее действенные меры поддержки и сопровождения </w:t>
      </w:r>
      <w:r w:rsidRPr="00B51F95">
        <w:rPr>
          <w:rFonts w:eastAsia="Calibri"/>
          <w:sz w:val="28"/>
          <w:szCs w:val="28"/>
          <w:lang w:eastAsia="en-US"/>
        </w:rPr>
        <w:t xml:space="preserve">школ, демонстрирующих устойчиво низкие результаты обучения. </w:t>
      </w:r>
    </w:p>
    <w:p w:rsidR="00FD2715" w:rsidRPr="00B51F95" w:rsidRDefault="00FD2715" w:rsidP="00FD27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7. Интерпретировать получаемые данные и подготовить на их основе проекты управленческих решений.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2.3. Принципы проведения мониторинга: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–  реалистичность требований, показателей и критериев мониторинга;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– сопоставимость эмпирических данных, получаемых при многократно повторяемой их регистрации;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– открытость и прозрачность мониторинговых и диагностических процедур;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– полнота и достоверность информации, полученной в результате мониторинга;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– использование предоставленной регионом обработки фактических данных, полученных в результате мониторинга для аналитической работы;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– открытость и доступность информации о результатах мониторинга для заинтересованных групп пользователей;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– систематичность сбора и обработки информации.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2715" w:rsidRPr="00B51F95" w:rsidRDefault="00FD2715" w:rsidP="00FD2715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b/>
          <w:sz w:val="28"/>
          <w:szCs w:val="28"/>
          <w:lang w:eastAsia="en-US"/>
        </w:rPr>
        <w:t xml:space="preserve">3. Составляющие мониторинга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lastRenderedPageBreak/>
        <w:t>3.1. Основные показатели комплексного мониторинга, используемые методы сбора информации, основные источники получения информации определены в соответствии с группами региональных показателей:</w:t>
      </w:r>
    </w:p>
    <w:p w:rsidR="00FD2715" w:rsidRPr="00B51F95" w:rsidRDefault="00FD2715" w:rsidP="00FD271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группа показателей для выявления динамики подготовки базового уровня, высокого уровня,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метапредметных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и предметных результатов освоения основной образовательной программы начального общего образования; основного общего образования; среднего общего образования;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результатов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 обучающихся по адаптированным основным общеобразовательным программам;</w:t>
      </w:r>
    </w:p>
    <w:p w:rsidR="00FD2715" w:rsidRPr="00B51F95" w:rsidRDefault="00FD2715" w:rsidP="00FD2715">
      <w:pPr>
        <w:numPr>
          <w:ilvl w:val="0"/>
          <w:numId w:val="2"/>
        </w:numPr>
        <w:spacing w:after="160" w:line="259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группа показателей для сбора контекстной информации;</w:t>
      </w:r>
    </w:p>
    <w:p w:rsidR="00FD2715" w:rsidRPr="00B51F95" w:rsidRDefault="00FD2715" w:rsidP="00FD271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методы сбора информации: формализованный сбор статистических данных, проведение проверочных, диагностических и др. работ, анкетирование образовательных организаций; изучение открытых источников; использование данных государственной статистики; работа с базой результатов ВПР, НИКО, международных сравнительных исследований и региональных диагностических работ.</w:t>
      </w:r>
    </w:p>
    <w:p w:rsidR="00FD2715" w:rsidRPr="00B51F95" w:rsidRDefault="00FD2715" w:rsidP="00FD27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3.2. Методы обработки информации: формирование электронной базы эмпирических данных, статистические, аналитические.</w:t>
      </w:r>
    </w:p>
    <w:p w:rsidR="00FD2715" w:rsidRPr="00B51F95" w:rsidRDefault="00FD2715" w:rsidP="00FD2715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ascii="Calibri" w:eastAsia="Calibri" w:hAnsi="Calibri"/>
          <w:sz w:val="28"/>
          <w:szCs w:val="28"/>
          <w:lang w:eastAsia="en-US"/>
        </w:rPr>
        <w:t>3.3</w:t>
      </w:r>
      <w:r w:rsidRPr="00B51F95">
        <w:rPr>
          <w:rFonts w:eastAsia="Calibri"/>
          <w:sz w:val="28"/>
          <w:szCs w:val="28"/>
          <w:lang w:eastAsia="en-US"/>
        </w:rPr>
        <w:t>. Периодичность и сроки проведения мониторинга определяются с учетом графика проведения процедур оценки качества образования на федеральном (Всероссийских проверочных работ, обязательных национальных экзаменов, национальных исследований качества образования, международных сравнительных исследований) региональном, муниципальном, школьном уровнях, но не реже 1 раза в год ((Приложение 2).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3.3. Требования к обработке, систематизации и хранению информации:</w:t>
      </w:r>
    </w:p>
    <w:p w:rsidR="00FD2715" w:rsidRPr="00B51F95" w:rsidRDefault="00FD2715" w:rsidP="00FD2715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51F95">
        <w:rPr>
          <w:rFonts w:eastAsia="Calibri"/>
          <w:sz w:val="28"/>
          <w:szCs w:val="28"/>
          <w:lang w:eastAsia="en-US"/>
        </w:rPr>
        <w:t xml:space="preserve">школьным оператором по осуществлению мониторинга является МАОУ НТГО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« СОШ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 № 2»</w:t>
      </w:r>
      <w:r w:rsidRPr="00B51F95">
        <w:rPr>
          <w:sz w:val="28"/>
          <w:szCs w:val="28"/>
        </w:rPr>
        <w:t>;</w:t>
      </w:r>
    </w:p>
    <w:p w:rsidR="00FD2715" w:rsidRPr="00B51F95" w:rsidRDefault="00FD2715" w:rsidP="00FD271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ответственным за обработку, систематизацию и хранение информации, полученной в результате проведения комплексного мониторинга, является МАОУ НТГО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« СОШ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 № 2»;</w:t>
      </w:r>
    </w:p>
    <w:p w:rsidR="00FD2715" w:rsidRPr="00B51F95" w:rsidRDefault="00FD2715" w:rsidP="00FD271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МАОУ НТГО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« СОШ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 № 2» ответственными за реализацию мониторинга;</w:t>
      </w:r>
    </w:p>
    <w:p w:rsidR="00FD2715" w:rsidRPr="00B51F95" w:rsidRDefault="00FD2715" w:rsidP="00FD271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sz w:val="28"/>
          <w:szCs w:val="28"/>
        </w:rPr>
        <w:t>л</w:t>
      </w:r>
      <w:r w:rsidRPr="00B51F95">
        <w:rPr>
          <w:rFonts w:eastAsia="Calibri"/>
          <w:sz w:val="28"/>
          <w:szCs w:val="28"/>
          <w:lang w:eastAsia="en-US"/>
        </w:rPr>
        <w:t>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FD2715" w:rsidRPr="00B51F95" w:rsidRDefault="00FD2715" w:rsidP="00FD2715">
      <w:pPr>
        <w:ind w:left="426" w:firstLine="709"/>
        <w:jc w:val="both"/>
        <w:rPr>
          <w:rFonts w:eastAsia="Calibri"/>
          <w:sz w:val="28"/>
          <w:szCs w:val="28"/>
          <w:lang w:eastAsia="en-US"/>
        </w:rPr>
      </w:pPr>
    </w:p>
    <w:p w:rsidR="00FD2715" w:rsidRPr="00B51F95" w:rsidRDefault="00FD2715" w:rsidP="00FD271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51F95">
        <w:rPr>
          <w:rFonts w:eastAsia="Calibri"/>
          <w:b/>
          <w:sz w:val="28"/>
          <w:szCs w:val="28"/>
          <w:lang w:eastAsia="en-US"/>
        </w:rPr>
        <w:t>4. Учет и использование результатов мониторинга</w:t>
      </w:r>
    </w:p>
    <w:p w:rsidR="00FD2715" w:rsidRPr="00B51F95" w:rsidRDefault="00FD2715" w:rsidP="00FD2715">
      <w:pPr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val="ru"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4.1. По результатам </w:t>
      </w:r>
      <w:proofErr w:type="gramStart"/>
      <w:r w:rsidRPr="00B51F95">
        <w:rPr>
          <w:rFonts w:eastAsia="Calibri"/>
          <w:sz w:val="28"/>
          <w:szCs w:val="28"/>
          <w:lang w:eastAsia="en-US"/>
        </w:rPr>
        <w:t>мониторинга  (</w:t>
      </w:r>
      <w:proofErr w:type="gramEnd"/>
      <w:r w:rsidRPr="00B51F95">
        <w:rPr>
          <w:rFonts w:eastAsia="Calibri"/>
          <w:sz w:val="28"/>
          <w:szCs w:val="28"/>
          <w:lang w:eastAsia="en-US"/>
        </w:rPr>
        <w:t xml:space="preserve">Приложение 3,4).осуществляется обработка полученной из региона аналитической информации комплексного </w:t>
      </w:r>
      <w:r w:rsidRPr="00B51F95">
        <w:rPr>
          <w:rFonts w:eastAsia="Calibri"/>
          <w:sz w:val="28"/>
          <w:szCs w:val="28"/>
          <w:lang w:eastAsia="en-US"/>
        </w:rPr>
        <w:lastRenderedPageBreak/>
        <w:t xml:space="preserve">сравнительного анализа по нескольким процедурам оценки качества образования на основе кластерного подхода с использованием статистических, аналитических и экспертных методов анализа результатов. На основе полученных результатов осуществляется разработка мер, направленных на выравнивание шансов получения качественного общего образования, на устранении факторов, препятствующих получению качественного общего образования, разрабатываются адресные рекомендации; осуществляются мероприятия по повышению качества образования, по преодолению / снижению факторов, обуславливающих </w:t>
      </w:r>
      <w:r w:rsidRPr="00B51F95">
        <w:rPr>
          <w:rFonts w:eastAsia="Arial"/>
          <w:sz w:val="28"/>
          <w:szCs w:val="28"/>
          <w:lang w:val="ru" w:eastAsia="en-US"/>
        </w:rPr>
        <w:t xml:space="preserve">низкие результаты обучения; принимаются управленческие решения на различных уровнях управления системой образования. </w:t>
      </w:r>
    </w:p>
    <w:p w:rsidR="00FD2715" w:rsidRPr="00B51F95" w:rsidRDefault="00FD2715" w:rsidP="00FD2715">
      <w:pPr>
        <w:ind w:firstLine="709"/>
        <w:jc w:val="both"/>
        <w:rPr>
          <w:rFonts w:eastAsia="Arial"/>
          <w:sz w:val="28"/>
          <w:szCs w:val="28"/>
          <w:lang w:val="ru" w:eastAsia="en-US"/>
        </w:rPr>
      </w:pPr>
      <w:r w:rsidRPr="00B51F95">
        <w:rPr>
          <w:rFonts w:eastAsia="Arial"/>
          <w:sz w:val="28"/>
          <w:szCs w:val="28"/>
          <w:lang w:val="ru" w:eastAsia="en-US"/>
        </w:rPr>
        <w:t xml:space="preserve">4.2. Адресные рекомендации могут быть направлены как в адрес отдельных образовательных организаций, так и в адрес отдельных целевых групп: </w:t>
      </w:r>
    </w:p>
    <w:p w:rsidR="00FD2715" w:rsidRPr="00B51F95" w:rsidRDefault="00FD2715" w:rsidP="00FD2715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eastAsia="Arial"/>
          <w:sz w:val="28"/>
          <w:szCs w:val="28"/>
          <w:lang w:val="ru" w:eastAsia="en-US"/>
        </w:rPr>
      </w:pPr>
      <w:r w:rsidRPr="00B51F95">
        <w:rPr>
          <w:rFonts w:eastAsia="Arial"/>
          <w:sz w:val="28"/>
          <w:szCs w:val="28"/>
          <w:lang w:val="ru" w:eastAsia="en-US"/>
        </w:rPr>
        <w:t xml:space="preserve">руководителей и специалистов муниципальных и школьных методических служб, руководящих и педагогических работников </w:t>
      </w:r>
      <w:r w:rsidRPr="00B51F95">
        <w:rPr>
          <w:rFonts w:eastAsia="Calibri"/>
          <w:sz w:val="28"/>
          <w:szCs w:val="28"/>
          <w:lang w:eastAsia="en-US"/>
        </w:rPr>
        <w:t>школ с низкими результатами обучения</w:t>
      </w:r>
      <w:r w:rsidRPr="00B51F95">
        <w:rPr>
          <w:rFonts w:eastAsia="Arial"/>
          <w:sz w:val="28"/>
          <w:szCs w:val="28"/>
          <w:lang w:val="ru" w:eastAsia="en-US"/>
        </w:rPr>
        <w:t>);</w:t>
      </w:r>
    </w:p>
    <w:p w:rsidR="00FD2715" w:rsidRPr="00B51F95" w:rsidRDefault="00FD2715" w:rsidP="00FD2715">
      <w:pPr>
        <w:numPr>
          <w:ilvl w:val="0"/>
          <w:numId w:val="3"/>
        </w:numPr>
        <w:spacing w:after="160" w:line="259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структур различного уровня управления системой образования ММО, ШМО, педагогические работники.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4.3. Мероприятия по повышению качества образования</w:t>
      </w:r>
      <w:r w:rsidRPr="00B51F95">
        <w:rPr>
          <w:rFonts w:eastAsia="Arial"/>
          <w:sz w:val="28"/>
          <w:szCs w:val="28"/>
          <w:lang w:val="ru" w:eastAsia="en-US"/>
        </w:rPr>
        <w:t xml:space="preserve"> определяются на уровне муниципального и школьного Комплекса мер по реализации системы оценки качества подготовки обучающихся</w:t>
      </w:r>
      <w:r w:rsidRPr="00B51F95">
        <w:rPr>
          <w:rFonts w:eastAsia="Calibri"/>
          <w:sz w:val="28"/>
          <w:szCs w:val="28"/>
          <w:lang w:eastAsia="en-US"/>
        </w:rPr>
        <w:t xml:space="preserve"> (далее – Комплекс мер). Комплекс мер содержит план мероприятий («дорожную карту») по</w:t>
      </w:r>
      <w:r w:rsidRPr="00B51F95">
        <w:rPr>
          <w:rFonts w:eastAsia="Arial"/>
          <w:sz w:val="28"/>
          <w:szCs w:val="28"/>
          <w:lang w:val="ru" w:eastAsia="en-US"/>
        </w:rPr>
        <w:t xml:space="preserve"> реализации системы оценки качества подготовки обучающихся</w:t>
      </w:r>
      <w:r w:rsidRPr="00B51F95">
        <w:rPr>
          <w:rFonts w:eastAsia="Calibri"/>
          <w:sz w:val="28"/>
          <w:szCs w:val="28"/>
          <w:lang w:eastAsia="en-US"/>
        </w:rPr>
        <w:t xml:space="preserve">, а также перечень мероприятий, реализуемых на различных уровнях системы образования. Мероприятия муниципального и школьного Комплекса мер являются основой для планирования муниципальных и школьных мероприятий по повышению качества образования.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>4.4. Управленческие решения (конкретные действия, направленные на достижение поставленных целей с учётом выявленных проблемных областей) могут приниматься на различных уровнях управления системой образования. Решения могут содержаться в приказах, распоряжениях, указаниях, либо носить рекомендательный характер.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t xml:space="preserve">4.5. Анализ результатов мониторинга, а также все последующие управленческие действия, указанные в п. 4.1-4.4, представленные в виде отдельных документов, размещаются на официальном сайте Управления образования администрации </w:t>
      </w:r>
      <w:proofErr w:type="spellStart"/>
      <w:r w:rsidRPr="00B51F95">
        <w:rPr>
          <w:rFonts w:eastAsia="Calibri"/>
          <w:sz w:val="28"/>
          <w:szCs w:val="28"/>
          <w:lang w:eastAsia="en-US"/>
        </w:rPr>
        <w:t>Нижнетуринского</w:t>
      </w:r>
      <w:proofErr w:type="spellEnd"/>
      <w:r w:rsidRPr="00B51F95">
        <w:rPr>
          <w:rFonts w:eastAsia="Calibri"/>
          <w:sz w:val="28"/>
          <w:szCs w:val="28"/>
          <w:lang w:eastAsia="en-US"/>
        </w:rPr>
        <w:t xml:space="preserve"> городского округа, направляются в образовательные организации в виде сопроводительных инструктивно-методических писем.  </w:t>
      </w:r>
    </w:p>
    <w:p w:rsidR="00FD2715" w:rsidRPr="00B51F95" w:rsidRDefault="00FD2715" w:rsidP="00FD271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2715" w:rsidRPr="00B51F95" w:rsidRDefault="00FD2715" w:rsidP="00FD2715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B51F95">
        <w:rPr>
          <w:rFonts w:eastAsia="Calibri"/>
          <w:sz w:val="28"/>
          <w:szCs w:val="28"/>
          <w:lang w:eastAsia="en-US"/>
        </w:rPr>
        <w:br w:type="page"/>
      </w:r>
    </w:p>
    <w:p w:rsidR="0086707E" w:rsidRDefault="0086707E"/>
    <w:sectPr w:rsidR="0086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C53"/>
    <w:multiLevelType w:val="multilevel"/>
    <w:tmpl w:val="21980C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" w15:restartNumberingAfterBreak="0">
    <w:nsid w:val="2E566719"/>
    <w:multiLevelType w:val="hybridMultilevel"/>
    <w:tmpl w:val="D6FCF83A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34C7"/>
    <w:multiLevelType w:val="hybridMultilevel"/>
    <w:tmpl w:val="E81ACF30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E4441D"/>
    <w:multiLevelType w:val="hybridMultilevel"/>
    <w:tmpl w:val="9A9E1BFE"/>
    <w:lvl w:ilvl="0" w:tplc="20E2E4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7C"/>
    <w:rsid w:val="005B0658"/>
    <w:rsid w:val="0086707E"/>
    <w:rsid w:val="00A5767C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CB65"/>
  <w15:chartTrackingRefBased/>
  <w15:docId w15:val="{B2411A4B-AAF4-4617-AC7B-DCE01F83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3</cp:revision>
  <dcterms:created xsi:type="dcterms:W3CDTF">2022-01-18T06:44:00Z</dcterms:created>
  <dcterms:modified xsi:type="dcterms:W3CDTF">2022-01-18T07:54:00Z</dcterms:modified>
</cp:coreProperties>
</file>